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Ansi="宋体"/>
          <w:b/>
          <w:sz w:val="28"/>
          <w:szCs w:val="28"/>
        </w:rPr>
      </w:pPr>
      <w:r>
        <w:rPr>
          <w:rFonts w:hAnsi="宋体"/>
          <w:b/>
          <w:sz w:val="28"/>
          <w:szCs w:val="28"/>
        </w:rPr>
        <w:t xml:space="preserve">  </w:t>
      </w:r>
    </w:p>
    <w:p>
      <w:pPr>
        <w:spacing w:line="360" w:lineRule="auto"/>
        <w:jc w:val="center"/>
        <w:rPr>
          <w:rFonts w:hAnsi="宋体"/>
          <w:b/>
          <w:sz w:val="28"/>
          <w:szCs w:val="28"/>
        </w:rPr>
      </w:pPr>
    </w:p>
    <w:p>
      <w:pPr>
        <w:spacing w:line="360" w:lineRule="auto"/>
        <w:ind w:firstLine="710" w:firstLineChars="148"/>
        <w:jc w:val="center"/>
        <w:rPr>
          <w:rFonts w:ascii="黑体" w:hAnsi="黑体" w:eastAsia="黑体"/>
          <w:color w:val="auto"/>
          <w:sz w:val="48"/>
          <w:szCs w:val="48"/>
        </w:rPr>
      </w:pPr>
      <w:bookmarkStart w:id="139" w:name="_GoBack"/>
      <w:r>
        <w:rPr>
          <w:rFonts w:hint="eastAsia" w:ascii="黑体" w:hAnsi="黑体" w:eastAsia="黑体"/>
          <w:color w:val="auto"/>
          <w:sz w:val="48"/>
          <w:szCs w:val="48"/>
        </w:rPr>
        <w:t>甘孜州盐业有限责任公司</w:t>
      </w:r>
    </w:p>
    <w:p>
      <w:pPr>
        <w:spacing w:line="360" w:lineRule="auto"/>
        <w:ind w:firstLine="710" w:firstLineChars="148"/>
        <w:jc w:val="center"/>
        <w:rPr>
          <w:rFonts w:ascii="黑体" w:hAnsi="黑体" w:eastAsia="黑体"/>
          <w:color w:val="auto"/>
          <w:sz w:val="48"/>
          <w:szCs w:val="48"/>
        </w:rPr>
      </w:pPr>
      <w:r>
        <w:rPr>
          <w:rFonts w:hint="eastAsia" w:ascii="黑体" w:hAnsi="黑体" w:eastAsia="黑体"/>
          <w:color w:val="auto"/>
          <w:sz w:val="48"/>
          <w:szCs w:val="48"/>
        </w:rPr>
        <w:t>应急医用物资储备项目</w:t>
      </w:r>
    </w:p>
    <w:p>
      <w:pPr>
        <w:spacing w:line="360" w:lineRule="auto"/>
        <w:ind w:firstLine="713" w:firstLineChars="148"/>
        <w:jc w:val="center"/>
        <w:rPr>
          <w:rFonts w:hAnsi="宋体"/>
          <w:b/>
          <w:color w:val="auto"/>
          <w:sz w:val="48"/>
          <w:szCs w:val="48"/>
        </w:rPr>
      </w:pPr>
    </w:p>
    <w:p>
      <w:pPr>
        <w:spacing w:line="360" w:lineRule="auto"/>
        <w:ind w:firstLine="713" w:firstLineChars="148"/>
        <w:jc w:val="center"/>
        <w:rPr>
          <w:rFonts w:hAnsi="宋体"/>
          <w:b/>
          <w:color w:val="auto"/>
          <w:sz w:val="48"/>
          <w:szCs w:val="48"/>
        </w:rPr>
      </w:pPr>
      <w:r>
        <w:rPr>
          <w:rFonts w:hAnsi="宋体"/>
          <w:b/>
          <w:color w:val="auto"/>
          <w:sz w:val="48"/>
          <w:szCs w:val="48"/>
        </w:rPr>
        <w:t>竞</w:t>
      </w:r>
    </w:p>
    <w:p>
      <w:pPr>
        <w:spacing w:line="360" w:lineRule="auto"/>
        <w:ind w:firstLine="713" w:firstLineChars="148"/>
        <w:jc w:val="center"/>
        <w:rPr>
          <w:rFonts w:hAnsi="宋体"/>
          <w:b/>
          <w:color w:val="auto"/>
          <w:sz w:val="48"/>
          <w:szCs w:val="48"/>
        </w:rPr>
      </w:pPr>
      <w:r>
        <w:rPr>
          <w:rFonts w:hAnsi="宋体"/>
          <w:b/>
          <w:color w:val="auto"/>
          <w:sz w:val="48"/>
          <w:szCs w:val="48"/>
        </w:rPr>
        <w:t>争</w:t>
      </w:r>
    </w:p>
    <w:p>
      <w:pPr>
        <w:spacing w:line="360" w:lineRule="auto"/>
        <w:ind w:firstLine="713" w:firstLineChars="148"/>
        <w:jc w:val="center"/>
        <w:rPr>
          <w:rFonts w:hAnsi="宋体"/>
          <w:b/>
          <w:color w:val="auto"/>
          <w:sz w:val="48"/>
          <w:szCs w:val="48"/>
        </w:rPr>
      </w:pPr>
      <w:r>
        <w:rPr>
          <w:rFonts w:hAnsi="宋体"/>
          <w:b/>
          <w:color w:val="auto"/>
          <w:sz w:val="48"/>
          <w:szCs w:val="48"/>
        </w:rPr>
        <w:t>性</w:t>
      </w:r>
    </w:p>
    <w:p>
      <w:pPr>
        <w:spacing w:line="360" w:lineRule="auto"/>
        <w:ind w:firstLine="713" w:firstLineChars="148"/>
        <w:jc w:val="center"/>
        <w:rPr>
          <w:rFonts w:hAnsi="宋体"/>
          <w:b/>
          <w:color w:val="auto"/>
          <w:sz w:val="48"/>
          <w:szCs w:val="48"/>
        </w:rPr>
      </w:pPr>
      <w:r>
        <w:rPr>
          <w:rFonts w:hAnsi="宋体"/>
          <w:b/>
          <w:color w:val="auto"/>
          <w:sz w:val="48"/>
          <w:szCs w:val="48"/>
        </w:rPr>
        <w:t>谈</w:t>
      </w:r>
    </w:p>
    <w:p>
      <w:pPr>
        <w:spacing w:line="360" w:lineRule="auto"/>
        <w:ind w:firstLine="713" w:firstLineChars="148"/>
        <w:jc w:val="center"/>
        <w:rPr>
          <w:rFonts w:hAnsi="宋体"/>
          <w:b/>
          <w:color w:val="auto"/>
          <w:sz w:val="48"/>
          <w:szCs w:val="48"/>
        </w:rPr>
      </w:pPr>
      <w:r>
        <w:rPr>
          <w:rFonts w:hAnsi="宋体"/>
          <w:b/>
          <w:color w:val="auto"/>
          <w:sz w:val="48"/>
          <w:szCs w:val="48"/>
        </w:rPr>
        <w:t>判</w:t>
      </w:r>
    </w:p>
    <w:p>
      <w:pPr>
        <w:spacing w:line="360" w:lineRule="auto"/>
        <w:ind w:firstLine="713" w:firstLineChars="148"/>
        <w:jc w:val="center"/>
        <w:rPr>
          <w:rFonts w:hAnsi="宋体"/>
          <w:b/>
          <w:color w:val="auto"/>
          <w:sz w:val="48"/>
          <w:szCs w:val="48"/>
        </w:rPr>
      </w:pPr>
      <w:r>
        <w:rPr>
          <w:rFonts w:hAnsi="宋体"/>
          <w:b/>
          <w:color w:val="auto"/>
          <w:sz w:val="48"/>
          <w:szCs w:val="48"/>
        </w:rPr>
        <w:t>文</w:t>
      </w:r>
    </w:p>
    <w:p>
      <w:pPr>
        <w:spacing w:line="360" w:lineRule="auto"/>
        <w:ind w:firstLine="713" w:firstLineChars="148"/>
        <w:jc w:val="center"/>
        <w:rPr>
          <w:rFonts w:hAnsi="宋体"/>
          <w:color w:val="auto"/>
          <w:sz w:val="48"/>
          <w:szCs w:val="48"/>
        </w:rPr>
      </w:pPr>
      <w:r>
        <w:rPr>
          <w:rFonts w:hAnsi="宋体"/>
          <w:b/>
          <w:color w:val="auto"/>
          <w:sz w:val="48"/>
          <w:szCs w:val="48"/>
        </w:rPr>
        <w:t>件</w:t>
      </w:r>
    </w:p>
    <w:p>
      <w:pPr>
        <w:spacing w:line="360" w:lineRule="auto"/>
        <w:ind w:firstLine="414" w:firstLineChars="148"/>
        <w:rPr>
          <w:rFonts w:hAnsi="宋体"/>
          <w:color w:val="auto"/>
          <w:sz w:val="28"/>
          <w:szCs w:val="28"/>
        </w:rPr>
      </w:pPr>
    </w:p>
    <w:p>
      <w:pPr>
        <w:spacing w:line="360" w:lineRule="auto"/>
        <w:ind w:firstLine="414" w:firstLineChars="148"/>
        <w:rPr>
          <w:rFonts w:hAnsi="宋体"/>
          <w:color w:val="auto"/>
          <w:sz w:val="28"/>
          <w:szCs w:val="28"/>
        </w:rPr>
      </w:pPr>
    </w:p>
    <w:p>
      <w:pPr>
        <w:spacing w:line="360" w:lineRule="auto"/>
        <w:ind w:firstLine="414" w:firstLineChars="148"/>
        <w:rPr>
          <w:rFonts w:hAnsi="宋体"/>
          <w:color w:val="auto"/>
          <w:sz w:val="28"/>
          <w:szCs w:val="28"/>
        </w:rPr>
      </w:pPr>
    </w:p>
    <w:p>
      <w:pPr>
        <w:spacing w:line="360" w:lineRule="auto"/>
        <w:ind w:firstLine="475" w:firstLineChars="148"/>
        <w:jc w:val="center"/>
        <w:rPr>
          <w:rFonts w:hAnsi="宋体"/>
          <w:b/>
          <w:color w:val="auto"/>
          <w:sz w:val="32"/>
          <w:szCs w:val="32"/>
        </w:rPr>
      </w:pPr>
      <w:r>
        <w:rPr>
          <w:rFonts w:hAnsi="宋体"/>
          <w:b/>
          <w:color w:val="auto"/>
          <w:sz w:val="32"/>
          <w:szCs w:val="32"/>
        </w:rPr>
        <w:t>采购编号：</w:t>
      </w:r>
      <w:r>
        <w:rPr>
          <w:rFonts w:hint="eastAsia" w:hAnsi="宋体"/>
          <w:b/>
          <w:color w:val="auto"/>
          <w:sz w:val="32"/>
          <w:szCs w:val="32"/>
        </w:rPr>
        <w:t>1</w:t>
      </w:r>
    </w:p>
    <w:p>
      <w:pPr>
        <w:spacing w:line="360" w:lineRule="auto"/>
        <w:ind w:firstLine="475" w:firstLineChars="148"/>
        <w:jc w:val="center"/>
        <w:rPr>
          <w:rFonts w:hAnsi="宋体"/>
          <w:b/>
          <w:color w:val="auto"/>
          <w:sz w:val="32"/>
          <w:szCs w:val="32"/>
        </w:rPr>
      </w:pPr>
      <w:r>
        <w:rPr>
          <w:rFonts w:hint="eastAsia" w:hAnsi="宋体"/>
          <w:b/>
          <w:color w:val="auto"/>
          <w:sz w:val="32"/>
          <w:szCs w:val="32"/>
        </w:rPr>
        <w:t>代理机构</w:t>
      </w:r>
      <w:r>
        <w:rPr>
          <w:rFonts w:hAnsi="宋体"/>
          <w:b/>
          <w:color w:val="auto"/>
          <w:sz w:val="32"/>
          <w:szCs w:val="32"/>
        </w:rPr>
        <w:t>：</w:t>
      </w:r>
      <w:r>
        <w:rPr>
          <w:rFonts w:hint="eastAsia" w:hAnsi="宋体"/>
          <w:b/>
          <w:color w:val="auto"/>
          <w:sz w:val="32"/>
          <w:szCs w:val="32"/>
        </w:rPr>
        <w:t>四川国际招标有限责任公司</w:t>
      </w:r>
    </w:p>
    <w:p>
      <w:pPr>
        <w:tabs>
          <w:tab w:val="center" w:pos="4203"/>
          <w:tab w:val="right" w:pos="8406"/>
        </w:tabs>
        <w:spacing w:line="276" w:lineRule="auto"/>
        <w:jc w:val="center"/>
        <w:rPr>
          <w:rFonts w:hAnsi="宋体"/>
          <w:b/>
          <w:color w:val="auto"/>
          <w:sz w:val="28"/>
          <w:szCs w:val="28"/>
        </w:rPr>
      </w:pPr>
      <w:r>
        <w:rPr>
          <w:rFonts w:hAnsi="宋体"/>
          <w:b/>
          <w:color w:val="auto"/>
          <w:sz w:val="28"/>
          <w:szCs w:val="28"/>
        </w:rPr>
        <w:t>中国·成都</w:t>
      </w:r>
    </w:p>
    <w:p>
      <w:pPr>
        <w:tabs>
          <w:tab w:val="center" w:pos="4153"/>
          <w:tab w:val="right" w:pos="8306"/>
        </w:tabs>
        <w:spacing w:line="276" w:lineRule="auto"/>
        <w:jc w:val="center"/>
        <w:rPr>
          <w:rFonts w:hAnsi="宋体"/>
          <w:b/>
          <w:bCs/>
          <w:color w:val="auto"/>
          <w:sz w:val="28"/>
          <w:szCs w:val="28"/>
        </w:rPr>
      </w:pPr>
      <w:r>
        <w:rPr>
          <w:rFonts w:hAnsi="宋体" w:cs="Arial"/>
          <w:b/>
          <w:bCs/>
          <w:color w:val="auto"/>
          <w:sz w:val="28"/>
          <w:szCs w:val="28"/>
        </w:rPr>
        <w:t>二</w:t>
      </w:r>
      <w:r>
        <w:rPr>
          <w:rFonts w:hint="eastAsia" w:hAnsi="宋体" w:cs="Arial"/>
          <w:b/>
          <w:bCs/>
          <w:color w:val="auto"/>
          <w:sz w:val="28"/>
          <w:szCs w:val="28"/>
        </w:rPr>
        <w:t>○</w:t>
      </w:r>
      <w:r>
        <w:rPr>
          <w:rFonts w:hAnsi="宋体" w:cs="Arial"/>
          <w:b/>
          <w:bCs/>
          <w:color w:val="auto"/>
          <w:sz w:val="28"/>
          <w:szCs w:val="28"/>
        </w:rPr>
        <w:t>二</w:t>
      </w:r>
      <w:r>
        <w:rPr>
          <w:rFonts w:hint="eastAsia" w:hAnsi="宋体" w:cs="Arial"/>
          <w:b/>
          <w:bCs/>
          <w:color w:val="auto"/>
          <w:sz w:val="28"/>
          <w:szCs w:val="28"/>
        </w:rPr>
        <w:t>一</w:t>
      </w:r>
      <w:r>
        <w:rPr>
          <w:rFonts w:hAnsi="宋体"/>
          <w:b/>
          <w:bCs/>
          <w:color w:val="auto"/>
          <w:sz w:val="28"/>
          <w:szCs w:val="28"/>
        </w:rPr>
        <w:t>年</w:t>
      </w:r>
      <w:r>
        <w:rPr>
          <w:rFonts w:hint="eastAsia" w:hAnsi="宋体"/>
          <w:b/>
          <w:bCs/>
          <w:color w:val="auto"/>
          <w:sz w:val="28"/>
          <w:szCs w:val="28"/>
        </w:rPr>
        <w:t>二</w:t>
      </w:r>
      <w:r>
        <w:rPr>
          <w:rFonts w:hAnsi="宋体"/>
          <w:b/>
          <w:bCs/>
          <w:color w:val="auto"/>
          <w:sz w:val="28"/>
          <w:szCs w:val="28"/>
        </w:rPr>
        <w:t>月</w:t>
      </w:r>
    </w:p>
    <w:p>
      <w:pPr>
        <w:spacing w:line="360" w:lineRule="auto"/>
        <w:jc w:val="center"/>
        <w:rPr>
          <w:rFonts w:hAnsi="宋体"/>
          <w:b/>
          <w:bCs/>
          <w:color w:val="auto"/>
          <w:sz w:val="28"/>
          <w:szCs w:val="28"/>
        </w:rPr>
        <w:sectPr>
          <w:headerReference r:id="rId3" w:type="default"/>
          <w:footerReference r:id="rId4" w:type="default"/>
          <w:type w:val="continuous"/>
          <w:pgSz w:w="11906" w:h="16838"/>
          <w:pgMar w:top="1440" w:right="1800" w:bottom="1440" w:left="1800" w:header="851" w:footer="992" w:gutter="0"/>
          <w:pgNumType w:start="1"/>
          <w:cols w:space="720" w:num="1"/>
          <w:docGrid w:type="lines" w:linePitch="326" w:charSpace="0"/>
        </w:sectPr>
      </w:pPr>
    </w:p>
    <w:p>
      <w:pPr>
        <w:spacing w:line="360" w:lineRule="auto"/>
        <w:rPr>
          <w:rFonts w:hAnsi="宋体"/>
          <w:b/>
          <w:color w:val="auto"/>
          <w:sz w:val="36"/>
          <w:szCs w:val="28"/>
        </w:rPr>
      </w:pPr>
    </w:p>
    <w:p>
      <w:pPr>
        <w:spacing w:line="360" w:lineRule="auto"/>
        <w:jc w:val="center"/>
        <w:rPr>
          <w:rFonts w:hAnsi="宋体"/>
          <w:b/>
          <w:color w:val="auto"/>
          <w:sz w:val="36"/>
          <w:szCs w:val="28"/>
        </w:rPr>
      </w:pPr>
      <w:r>
        <w:rPr>
          <w:rFonts w:hAnsi="宋体"/>
          <w:b/>
          <w:color w:val="auto"/>
          <w:sz w:val="36"/>
          <w:szCs w:val="28"/>
        </w:rPr>
        <w:br w:type="page"/>
      </w:r>
      <w:r>
        <w:rPr>
          <w:rFonts w:hAnsi="宋体"/>
          <w:b/>
          <w:color w:val="auto"/>
          <w:sz w:val="36"/>
          <w:szCs w:val="28"/>
        </w:rPr>
        <w:t>目     录</w:t>
      </w:r>
    </w:p>
    <w:p>
      <w:pPr>
        <w:spacing w:line="360" w:lineRule="auto"/>
        <w:rPr>
          <w:rFonts w:hAnsi="宋体"/>
          <w:b/>
          <w:color w:val="auto"/>
          <w:sz w:val="36"/>
          <w:szCs w:val="28"/>
        </w:rPr>
      </w:pPr>
    </w:p>
    <w:p>
      <w:pPr>
        <w:pStyle w:val="144"/>
        <w:tabs>
          <w:tab w:val="right" w:leader="dot" w:pos="8296"/>
        </w:tabs>
        <w:rPr>
          <w:rFonts w:ascii="Calibri" w:hAnsi="Calibri"/>
          <w:b w:val="0"/>
          <w:bCs w:val="0"/>
          <w:caps w:val="0"/>
          <w:color w:val="auto"/>
          <w:kern w:val="2"/>
          <w:sz w:val="24"/>
          <w:szCs w:val="24"/>
        </w:rPr>
      </w:pPr>
      <w:r>
        <w:rPr>
          <w:rFonts w:hAnsi="宋体"/>
          <w:b w:val="0"/>
          <w:bCs w:val="0"/>
          <w:color w:val="auto"/>
        </w:rPr>
        <w:fldChar w:fldCharType="begin"/>
      </w:r>
      <w:r>
        <w:rPr>
          <w:rFonts w:hAnsi="宋体"/>
          <w:b w:val="0"/>
          <w:bCs w:val="0"/>
          <w:color w:val="auto"/>
        </w:rPr>
        <w:instrText xml:space="preserve"> TOC \o "1-1" \h \z \u </w:instrText>
      </w:r>
      <w:r>
        <w:rPr>
          <w:rFonts w:hAnsi="宋体"/>
          <w:b w:val="0"/>
          <w:bCs w:val="0"/>
          <w:color w:val="auto"/>
        </w:rPr>
        <w:fldChar w:fldCharType="separate"/>
      </w:r>
      <w:r>
        <w:rPr>
          <w:color w:val="auto"/>
        </w:rPr>
        <w:fldChar w:fldCharType="begin"/>
      </w:r>
      <w:r>
        <w:rPr>
          <w:color w:val="auto"/>
        </w:rPr>
        <w:instrText xml:space="preserve"> HYPERLINK \l "_Toc417905804" </w:instrText>
      </w:r>
      <w:r>
        <w:rPr>
          <w:color w:val="auto"/>
        </w:rPr>
        <w:fldChar w:fldCharType="separate"/>
      </w:r>
      <w:r>
        <w:rPr>
          <w:rStyle w:val="39"/>
          <w:rFonts w:hint="eastAsia" w:hAnsi="宋体"/>
          <w:color w:val="auto"/>
          <w:sz w:val="24"/>
          <w:szCs w:val="24"/>
        </w:rPr>
        <w:t>第一章</w:t>
      </w:r>
      <w:r>
        <w:rPr>
          <w:rStyle w:val="39"/>
          <w:rFonts w:hAnsi="宋体"/>
          <w:color w:val="auto"/>
          <w:sz w:val="24"/>
          <w:szCs w:val="24"/>
        </w:rPr>
        <w:t xml:space="preserve">  </w:t>
      </w:r>
      <w:r>
        <w:rPr>
          <w:rStyle w:val="39"/>
          <w:rFonts w:hint="eastAsia" w:hAnsi="宋体"/>
          <w:color w:val="auto"/>
          <w:sz w:val="24"/>
          <w:szCs w:val="24"/>
        </w:rPr>
        <w:t>竞争性谈判邀请公告</w:t>
      </w:r>
      <w:r>
        <w:rPr>
          <w:color w:val="auto"/>
          <w:sz w:val="24"/>
          <w:szCs w:val="24"/>
        </w:rPr>
        <w:tab/>
      </w:r>
      <w:r>
        <w:rPr>
          <w:color w:val="auto"/>
          <w:sz w:val="24"/>
          <w:szCs w:val="24"/>
        </w:rPr>
        <w:fldChar w:fldCharType="begin"/>
      </w:r>
      <w:r>
        <w:rPr>
          <w:color w:val="auto"/>
          <w:sz w:val="24"/>
          <w:szCs w:val="24"/>
        </w:rPr>
        <w:instrText xml:space="preserve"> PAGEREF _Toc417905804 \h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4"/>
          <w:szCs w:val="24"/>
        </w:rPr>
      </w:pPr>
      <w:r>
        <w:rPr>
          <w:color w:val="auto"/>
        </w:rPr>
        <w:fldChar w:fldCharType="begin"/>
      </w:r>
      <w:r>
        <w:rPr>
          <w:color w:val="auto"/>
        </w:rPr>
        <w:instrText xml:space="preserve"> HYPERLINK \l "_Toc417905805" </w:instrText>
      </w:r>
      <w:r>
        <w:rPr>
          <w:color w:val="auto"/>
        </w:rPr>
        <w:fldChar w:fldCharType="separate"/>
      </w:r>
      <w:r>
        <w:rPr>
          <w:rStyle w:val="39"/>
          <w:rFonts w:hint="eastAsia" w:hAnsi="宋体"/>
          <w:color w:val="auto"/>
          <w:sz w:val="24"/>
          <w:szCs w:val="24"/>
        </w:rPr>
        <w:t>第二章</w:t>
      </w:r>
      <w:r>
        <w:rPr>
          <w:rStyle w:val="39"/>
          <w:rFonts w:hAnsi="宋体"/>
          <w:color w:val="auto"/>
          <w:sz w:val="24"/>
          <w:szCs w:val="24"/>
        </w:rPr>
        <w:t xml:space="preserve">  </w:t>
      </w:r>
      <w:r>
        <w:rPr>
          <w:rStyle w:val="39"/>
          <w:rFonts w:hint="eastAsia" w:hAnsi="宋体"/>
          <w:color w:val="auto"/>
          <w:sz w:val="24"/>
          <w:szCs w:val="24"/>
        </w:rPr>
        <w:t>谈判须知</w:t>
      </w:r>
      <w:r>
        <w:rPr>
          <w:color w:val="auto"/>
          <w:sz w:val="24"/>
          <w:szCs w:val="24"/>
        </w:rPr>
        <w:tab/>
      </w:r>
      <w:r>
        <w:rPr>
          <w:color w:val="auto"/>
          <w:sz w:val="24"/>
          <w:szCs w:val="24"/>
        </w:rPr>
        <w:fldChar w:fldCharType="begin"/>
      </w:r>
      <w:r>
        <w:rPr>
          <w:color w:val="auto"/>
          <w:sz w:val="24"/>
          <w:szCs w:val="24"/>
        </w:rPr>
        <w:instrText xml:space="preserve"> PAGEREF _Toc417905805 \h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4"/>
          <w:szCs w:val="24"/>
        </w:rPr>
      </w:pPr>
      <w:r>
        <w:rPr>
          <w:color w:val="auto"/>
        </w:rPr>
        <w:fldChar w:fldCharType="begin"/>
      </w:r>
      <w:r>
        <w:rPr>
          <w:color w:val="auto"/>
        </w:rPr>
        <w:instrText xml:space="preserve"> HYPERLINK \l "_Toc417905806" </w:instrText>
      </w:r>
      <w:r>
        <w:rPr>
          <w:color w:val="auto"/>
        </w:rPr>
        <w:fldChar w:fldCharType="separate"/>
      </w:r>
      <w:r>
        <w:rPr>
          <w:rStyle w:val="39"/>
          <w:rFonts w:hint="eastAsia" w:hAnsi="宋体"/>
          <w:color w:val="auto"/>
          <w:sz w:val="24"/>
          <w:szCs w:val="24"/>
        </w:rPr>
        <w:t>第三章</w:t>
      </w:r>
      <w:r>
        <w:rPr>
          <w:rStyle w:val="39"/>
          <w:rFonts w:hAnsi="宋体"/>
          <w:color w:val="auto"/>
          <w:sz w:val="24"/>
          <w:szCs w:val="24"/>
        </w:rPr>
        <w:t xml:space="preserve">  </w:t>
      </w:r>
      <w:r>
        <w:rPr>
          <w:rStyle w:val="39"/>
          <w:rFonts w:hint="eastAsia" w:hAnsi="宋体"/>
          <w:color w:val="auto"/>
          <w:sz w:val="24"/>
          <w:szCs w:val="24"/>
        </w:rPr>
        <w:t>供应商资格证明文件</w:t>
      </w:r>
      <w:r>
        <w:rPr>
          <w:color w:val="auto"/>
          <w:sz w:val="24"/>
          <w:szCs w:val="24"/>
        </w:rPr>
        <w:tab/>
      </w:r>
      <w:r>
        <w:rPr>
          <w:color w:val="auto"/>
          <w:sz w:val="24"/>
          <w:szCs w:val="24"/>
        </w:rPr>
        <w:fldChar w:fldCharType="begin"/>
      </w:r>
      <w:r>
        <w:rPr>
          <w:color w:val="auto"/>
          <w:sz w:val="24"/>
          <w:szCs w:val="24"/>
        </w:rPr>
        <w:instrText xml:space="preserve"> PAGEREF _Toc417905806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4"/>
          <w:szCs w:val="24"/>
        </w:rPr>
      </w:pPr>
      <w:r>
        <w:rPr>
          <w:color w:val="auto"/>
        </w:rPr>
        <w:fldChar w:fldCharType="begin"/>
      </w:r>
      <w:r>
        <w:rPr>
          <w:color w:val="auto"/>
        </w:rPr>
        <w:instrText xml:space="preserve"> HYPERLINK \l "_Toc417905807" </w:instrText>
      </w:r>
      <w:r>
        <w:rPr>
          <w:color w:val="auto"/>
        </w:rPr>
        <w:fldChar w:fldCharType="separate"/>
      </w:r>
      <w:r>
        <w:rPr>
          <w:rStyle w:val="39"/>
          <w:rFonts w:hint="eastAsia" w:hAnsi="宋体"/>
          <w:color w:val="auto"/>
          <w:sz w:val="24"/>
          <w:szCs w:val="24"/>
        </w:rPr>
        <w:t>第四章</w:t>
      </w:r>
      <w:r>
        <w:rPr>
          <w:rStyle w:val="39"/>
          <w:rFonts w:hAnsi="宋体"/>
          <w:color w:val="auto"/>
          <w:sz w:val="24"/>
          <w:szCs w:val="24"/>
        </w:rPr>
        <w:t xml:space="preserve">  </w:t>
      </w:r>
      <w:r>
        <w:rPr>
          <w:rStyle w:val="39"/>
          <w:rFonts w:hint="eastAsia" w:hAnsi="宋体"/>
          <w:color w:val="auto"/>
          <w:sz w:val="24"/>
          <w:szCs w:val="24"/>
        </w:rPr>
        <w:t>货物服务技术规格、商务条件说明</w:t>
      </w:r>
      <w:r>
        <w:rPr>
          <w:color w:val="auto"/>
          <w:sz w:val="24"/>
          <w:szCs w:val="24"/>
        </w:rPr>
        <w:tab/>
      </w:r>
      <w:r>
        <w:rPr>
          <w:color w:val="auto"/>
          <w:sz w:val="24"/>
          <w:szCs w:val="24"/>
        </w:rPr>
        <w:fldChar w:fldCharType="begin"/>
      </w:r>
      <w:r>
        <w:rPr>
          <w:color w:val="auto"/>
          <w:sz w:val="24"/>
          <w:szCs w:val="24"/>
        </w:rPr>
        <w:instrText xml:space="preserve"> PAGEREF _Toc417905807 \h </w:instrText>
      </w:r>
      <w:r>
        <w:rPr>
          <w:color w:val="auto"/>
          <w:sz w:val="24"/>
          <w:szCs w:val="24"/>
        </w:rPr>
        <w:fldChar w:fldCharType="separate"/>
      </w:r>
      <w:r>
        <w:rPr>
          <w:color w:val="auto"/>
          <w:sz w:val="24"/>
          <w:szCs w:val="24"/>
        </w:rPr>
        <w:t>13</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4"/>
          <w:szCs w:val="24"/>
        </w:rPr>
      </w:pPr>
      <w:r>
        <w:rPr>
          <w:color w:val="auto"/>
        </w:rPr>
        <w:fldChar w:fldCharType="begin"/>
      </w:r>
      <w:r>
        <w:rPr>
          <w:color w:val="auto"/>
        </w:rPr>
        <w:instrText xml:space="preserve"> HYPERLINK \l "_Toc417905808" </w:instrText>
      </w:r>
      <w:r>
        <w:rPr>
          <w:color w:val="auto"/>
        </w:rPr>
        <w:fldChar w:fldCharType="separate"/>
      </w:r>
      <w:r>
        <w:rPr>
          <w:rStyle w:val="39"/>
          <w:rFonts w:hint="eastAsia" w:hAnsi="宋体"/>
          <w:color w:val="auto"/>
          <w:sz w:val="24"/>
          <w:szCs w:val="24"/>
        </w:rPr>
        <w:t>第五章</w:t>
      </w:r>
      <w:r>
        <w:rPr>
          <w:rStyle w:val="39"/>
          <w:rFonts w:hAnsi="宋体"/>
          <w:color w:val="auto"/>
          <w:sz w:val="24"/>
          <w:szCs w:val="24"/>
        </w:rPr>
        <w:t xml:space="preserve">  </w:t>
      </w:r>
      <w:r>
        <w:rPr>
          <w:rStyle w:val="39"/>
          <w:rFonts w:hint="eastAsia" w:hAnsi="宋体"/>
          <w:color w:val="auto"/>
          <w:sz w:val="24"/>
          <w:szCs w:val="24"/>
        </w:rPr>
        <w:t>谈判程序</w:t>
      </w:r>
      <w:r>
        <w:rPr>
          <w:color w:val="auto"/>
          <w:sz w:val="24"/>
          <w:szCs w:val="24"/>
        </w:rPr>
        <w:tab/>
      </w:r>
      <w:r>
        <w:rPr>
          <w:color w:val="auto"/>
          <w:sz w:val="24"/>
          <w:szCs w:val="24"/>
        </w:rPr>
        <w:fldChar w:fldCharType="begin"/>
      </w:r>
      <w:r>
        <w:rPr>
          <w:color w:val="auto"/>
          <w:sz w:val="24"/>
          <w:szCs w:val="24"/>
        </w:rPr>
        <w:instrText xml:space="preserve"> PAGEREF _Toc417905808 \h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4"/>
          <w:szCs w:val="24"/>
        </w:rPr>
      </w:pPr>
      <w:r>
        <w:rPr>
          <w:color w:val="auto"/>
        </w:rPr>
        <w:fldChar w:fldCharType="begin"/>
      </w:r>
      <w:r>
        <w:rPr>
          <w:color w:val="auto"/>
        </w:rPr>
        <w:instrText xml:space="preserve"> HYPERLINK \l "_Toc417905809" </w:instrText>
      </w:r>
      <w:r>
        <w:rPr>
          <w:color w:val="auto"/>
        </w:rPr>
        <w:fldChar w:fldCharType="separate"/>
      </w:r>
      <w:r>
        <w:rPr>
          <w:rStyle w:val="39"/>
          <w:rFonts w:hint="eastAsia" w:hAnsi="宋体"/>
          <w:color w:val="auto"/>
          <w:sz w:val="24"/>
          <w:szCs w:val="24"/>
        </w:rPr>
        <w:t>第六章</w:t>
      </w:r>
      <w:r>
        <w:rPr>
          <w:rStyle w:val="39"/>
          <w:rFonts w:hAnsi="宋体"/>
          <w:color w:val="auto"/>
          <w:sz w:val="24"/>
          <w:szCs w:val="24"/>
        </w:rPr>
        <w:t xml:space="preserve">  </w:t>
      </w:r>
      <w:r>
        <w:rPr>
          <w:rStyle w:val="39"/>
          <w:rFonts w:hint="eastAsia" w:hAnsi="宋体"/>
          <w:color w:val="auto"/>
          <w:sz w:val="24"/>
          <w:szCs w:val="24"/>
        </w:rPr>
        <w:t>合同草案条款（参考文本）</w:t>
      </w:r>
      <w:r>
        <w:rPr>
          <w:color w:val="auto"/>
          <w:sz w:val="24"/>
          <w:szCs w:val="24"/>
        </w:rPr>
        <w:tab/>
      </w:r>
      <w:r>
        <w:rPr>
          <w:color w:val="auto"/>
          <w:sz w:val="24"/>
          <w:szCs w:val="24"/>
        </w:rPr>
        <w:fldChar w:fldCharType="begin"/>
      </w:r>
      <w:r>
        <w:rPr>
          <w:color w:val="auto"/>
          <w:sz w:val="24"/>
          <w:szCs w:val="24"/>
        </w:rPr>
        <w:instrText xml:space="preserve"> PAGEREF _Toc417905809 \h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rPr>
        <w:fldChar w:fldCharType="end"/>
      </w:r>
    </w:p>
    <w:p>
      <w:pPr>
        <w:pStyle w:val="144"/>
        <w:tabs>
          <w:tab w:val="right" w:leader="dot" w:pos="8296"/>
        </w:tabs>
        <w:rPr>
          <w:rFonts w:ascii="Calibri" w:hAnsi="Calibri"/>
          <w:b w:val="0"/>
          <w:bCs w:val="0"/>
          <w:caps w:val="0"/>
          <w:color w:val="auto"/>
          <w:kern w:val="2"/>
          <w:sz w:val="21"/>
          <w:szCs w:val="22"/>
        </w:rPr>
      </w:pPr>
      <w:r>
        <w:rPr>
          <w:color w:val="auto"/>
        </w:rPr>
        <w:fldChar w:fldCharType="begin"/>
      </w:r>
      <w:r>
        <w:rPr>
          <w:color w:val="auto"/>
        </w:rPr>
        <w:instrText xml:space="preserve"> HYPERLINK \l "_Toc417905810" </w:instrText>
      </w:r>
      <w:r>
        <w:rPr>
          <w:color w:val="auto"/>
        </w:rPr>
        <w:fldChar w:fldCharType="separate"/>
      </w:r>
      <w:r>
        <w:rPr>
          <w:rStyle w:val="39"/>
          <w:rFonts w:hint="eastAsia" w:hAnsi="宋体"/>
          <w:color w:val="auto"/>
          <w:sz w:val="24"/>
          <w:szCs w:val="24"/>
        </w:rPr>
        <w:t>第七章</w:t>
      </w:r>
      <w:r>
        <w:rPr>
          <w:rStyle w:val="39"/>
          <w:rFonts w:hAnsi="宋体"/>
          <w:color w:val="auto"/>
          <w:sz w:val="24"/>
          <w:szCs w:val="24"/>
        </w:rPr>
        <w:t xml:space="preserve">  </w:t>
      </w:r>
      <w:r>
        <w:rPr>
          <w:rStyle w:val="39"/>
          <w:rFonts w:hint="eastAsia" w:hAnsi="宋体"/>
          <w:color w:val="auto"/>
          <w:sz w:val="24"/>
          <w:szCs w:val="24"/>
        </w:rPr>
        <w:t>响应文件（格式）</w:t>
      </w:r>
      <w:r>
        <w:rPr>
          <w:color w:val="auto"/>
          <w:sz w:val="24"/>
          <w:szCs w:val="24"/>
        </w:rPr>
        <w:tab/>
      </w:r>
      <w:r>
        <w:rPr>
          <w:color w:val="auto"/>
          <w:sz w:val="24"/>
          <w:szCs w:val="24"/>
        </w:rPr>
        <w:fldChar w:fldCharType="begin"/>
      </w:r>
      <w:r>
        <w:rPr>
          <w:color w:val="auto"/>
          <w:sz w:val="24"/>
          <w:szCs w:val="24"/>
        </w:rPr>
        <w:instrText xml:space="preserve"> PAGEREF _Toc417905810 \h </w:instrText>
      </w:r>
      <w:r>
        <w:rPr>
          <w:color w:val="auto"/>
          <w:sz w:val="24"/>
          <w:szCs w:val="24"/>
        </w:rPr>
        <w:fldChar w:fldCharType="separate"/>
      </w:r>
      <w:r>
        <w:rPr>
          <w:color w:val="auto"/>
          <w:sz w:val="24"/>
          <w:szCs w:val="24"/>
        </w:rPr>
        <w:t>20</w:t>
      </w:r>
      <w:r>
        <w:rPr>
          <w:color w:val="auto"/>
          <w:sz w:val="24"/>
          <w:szCs w:val="24"/>
        </w:rPr>
        <w:fldChar w:fldCharType="end"/>
      </w:r>
      <w:r>
        <w:rPr>
          <w:color w:val="auto"/>
          <w:sz w:val="24"/>
          <w:szCs w:val="24"/>
        </w:rPr>
        <w:fldChar w:fldCharType="end"/>
      </w:r>
    </w:p>
    <w:p>
      <w:pPr>
        <w:autoSpaceDE w:val="0"/>
        <w:autoSpaceDN w:val="0"/>
        <w:snapToGrid w:val="0"/>
        <w:spacing w:before="100" w:beforeAutospacing="1" w:after="100" w:afterAutospacing="1" w:line="800" w:lineRule="exact"/>
        <w:rPr>
          <w:rFonts w:hAnsi="宋体"/>
          <w:b/>
          <w:bCs/>
          <w:color w:val="auto"/>
        </w:rPr>
      </w:pPr>
      <w:r>
        <w:rPr>
          <w:rFonts w:hAnsi="宋体"/>
          <w:b/>
          <w:bCs/>
          <w:color w:val="auto"/>
        </w:rPr>
        <w:fldChar w:fldCharType="end"/>
      </w:r>
    </w:p>
    <w:p>
      <w:pPr>
        <w:spacing w:line="360" w:lineRule="auto"/>
        <w:rPr>
          <w:rFonts w:hAnsi="宋体"/>
          <w:b/>
          <w:color w:val="auto"/>
          <w:sz w:val="36"/>
          <w:szCs w:val="28"/>
        </w:rPr>
      </w:pPr>
    </w:p>
    <w:p>
      <w:pPr>
        <w:spacing w:line="360" w:lineRule="auto"/>
        <w:rPr>
          <w:rFonts w:hAnsi="宋体"/>
          <w:b/>
          <w:color w:val="auto"/>
          <w:sz w:val="36"/>
          <w:szCs w:val="28"/>
        </w:rPr>
      </w:pPr>
      <w:r>
        <w:rPr>
          <w:rFonts w:hAnsi="宋体"/>
          <w:b/>
          <w:color w:val="auto"/>
          <w:sz w:val="36"/>
          <w:szCs w:val="28"/>
        </w:rPr>
        <w:br w:type="page"/>
      </w:r>
    </w:p>
    <w:p>
      <w:pPr>
        <w:pStyle w:val="2"/>
        <w:numPr>
          <w:ilvl w:val="0"/>
          <w:numId w:val="0"/>
        </w:numPr>
        <w:rPr>
          <w:rFonts w:ascii="宋体" w:hAnsi="宋体" w:eastAsia="宋体"/>
          <w:color w:val="auto"/>
          <w:sz w:val="28"/>
          <w:szCs w:val="28"/>
        </w:rPr>
        <w:sectPr>
          <w:type w:val="continuous"/>
          <w:pgSz w:w="11906" w:h="16838"/>
          <w:pgMar w:top="1440" w:right="1800" w:bottom="1440" w:left="1800" w:header="851" w:footer="992" w:gutter="0"/>
          <w:pgNumType w:start="1"/>
          <w:cols w:space="720" w:num="1"/>
          <w:docGrid w:type="lines" w:linePitch="326" w:charSpace="0"/>
        </w:sectPr>
      </w:pPr>
    </w:p>
    <w:p>
      <w:pPr>
        <w:pStyle w:val="2"/>
        <w:numPr>
          <w:ilvl w:val="0"/>
          <w:numId w:val="0"/>
        </w:numPr>
        <w:rPr>
          <w:rFonts w:ascii="宋体" w:hAnsi="宋体" w:eastAsia="宋体"/>
          <w:color w:val="auto"/>
          <w:sz w:val="28"/>
          <w:szCs w:val="28"/>
        </w:rPr>
      </w:pPr>
      <w:bookmarkStart w:id="0" w:name="_Toc417905804"/>
      <w:r>
        <w:rPr>
          <w:rFonts w:ascii="宋体" w:hAnsi="宋体" w:eastAsia="宋体"/>
          <w:color w:val="auto"/>
          <w:sz w:val="28"/>
          <w:szCs w:val="28"/>
        </w:rPr>
        <w:t>第一章  竞争性谈判邀请公告</w:t>
      </w:r>
      <w:bookmarkEnd w:id="0"/>
    </w:p>
    <w:p>
      <w:pPr>
        <w:spacing w:line="360" w:lineRule="auto"/>
        <w:rPr>
          <w:rFonts w:hAnsi="宋体" w:cs="Arial"/>
          <w:bCs/>
          <w:color w:val="auto"/>
          <w:sz w:val="24"/>
          <w:szCs w:val="24"/>
        </w:rPr>
      </w:pPr>
      <w:r>
        <w:rPr>
          <w:rFonts w:hAnsi="宋体"/>
          <w:color w:val="auto"/>
        </w:rPr>
        <w:t xml:space="preserve">    </w:t>
      </w:r>
      <w:r>
        <w:rPr>
          <w:rFonts w:hint="eastAsia" w:hAnsi="宋体"/>
          <w:color w:val="auto"/>
          <w:sz w:val="24"/>
          <w:szCs w:val="24"/>
          <w:u w:val="single"/>
        </w:rPr>
        <w:t>四川国际招标有限责任公司</w:t>
      </w:r>
      <w:r>
        <w:rPr>
          <w:rFonts w:hint="eastAsia" w:hAnsi="宋体"/>
          <w:color w:val="auto"/>
          <w:sz w:val="24"/>
          <w:szCs w:val="24"/>
        </w:rPr>
        <w:t>受</w:t>
      </w:r>
      <w:r>
        <w:rPr>
          <w:rFonts w:hint="eastAsia" w:hAnsi="宋体"/>
          <w:color w:val="auto"/>
          <w:sz w:val="24"/>
          <w:szCs w:val="24"/>
          <w:u w:val="single"/>
        </w:rPr>
        <w:t>甘孜州盐业有限责任公司</w:t>
      </w:r>
      <w:r>
        <w:rPr>
          <w:rFonts w:hint="eastAsia" w:hAnsi="宋体"/>
          <w:color w:val="auto"/>
          <w:sz w:val="24"/>
          <w:szCs w:val="24"/>
        </w:rPr>
        <w:t>委托，对</w:t>
      </w:r>
      <w:r>
        <w:rPr>
          <w:rFonts w:hint="eastAsia" w:hAnsi="宋体"/>
          <w:color w:val="auto"/>
          <w:sz w:val="24"/>
          <w:szCs w:val="24"/>
          <w:u w:val="single"/>
        </w:rPr>
        <w:t>甘孜州盐业有限责任公司应急医用物资储备项目</w:t>
      </w:r>
      <w:r>
        <w:rPr>
          <w:rFonts w:hAnsi="宋体"/>
          <w:color w:val="auto"/>
          <w:sz w:val="24"/>
          <w:szCs w:val="24"/>
        </w:rPr>
        <w:t>采用竞争性谈判方式进行采购，特邀请合格的供应商参加该项目的竞争性谈判。</w:t>
      </w:r>
    </w:p>
    <w:p>
      <w:pPr>
        <w:spacing w:line="360" w:lineRule="auto"/>
        <w:ind w:firstLine="482" w:firstLineChars="200"/>
        <w:jc w:val="both"/>
        <w:rPr>
          <w:rFonts w:hAnsi="宋体"/>
          <w:b/>
          <w:color w:val="auto"/>
          <w:sz w:val="24"/>
          <w:szCs w:val="24"/>
        </w:rPr>
      </w:pPr>
      <w:r>
        <w:rPr>
          <w:rFonts w:hAnsi="宋体"/>
          <w:b/>
          <w:color w:val="auto"/>
          <w:sz w:val="24"/>
          <w:szCs w:val="24"/>
        </w:rPr>
        <w:t>一、</w:t>
      </w:r>
      <w:r>
        <w:rPr>
          <w:rFonts w:hint="eastAsia" w:hAnsi="宋体"/>
          <w:b/>
          <w:color w:val="auto"/>
          <w:sz w:val="24"/>
          <w:szCs w:val="24"/>
        </w:rPr>
        <w:t>采购</w:t>
      </w:r>
      <w:r>
        <w:rPr>
          <w:rFonts w:hAnsi="宋体"/>
          <w:b/>
          <w:color w:val="auto"/>
          <w:sz w:val="24"/>
          <w:szCs w:val="24"/>
        </w:rPr>
        <w:t>编号：</w:t>
      </w:r>
      <w:r>
        <w:rPr>
          <w:rFonts w:hint="eastAsia" w:hAnsi="宋体"/>
          <w:b/>
          <w:color w:val="auto"/>
          <w:sz w:val="24"/>
          <w:szCs w:val="24"/>
        </w:rPr>
        <w:t>1</w:t>
      </w:r>
    </w:p>
    <w:p>
      <w:pPr>
        <w:spacing w:line="360" w:lineRule="auto"/>
        <w:ind w:firstLine="482" w:firstLineChars="200"/>
        <w:jc w:val="both"/>
        <w:rPr>
          <w:rFonts w:hAnsi="宋体"/>
          <w:color w:val="auto"/>
          <w:sz w:val="24"/>
          <w:szCs w:val="24"/>
          <w:u w:val="single"/>
        </w:rPr>
      </w:pPr>
      <w:r>
        <w:rPr>
          <w:rFonts w:hAnsi="宋体"/>
          <w:b/>
          <w:color w:val="auto"/>
          <w:sz w:val="24"/>
          <w:szCs w:val="24"/>
        </w:rPr>
        <w:t>二、采购名称：</w:t>
      </w:r>
      <w:r>
        <w:rPr>
          <w:rFonts w:hint="eastAsia" w:hAnsi="宋体"/>
          <w:b/>
          <w:color w:val="auto"/>
          <w:sz w:val="24"/>
          <w:szCs w:val="24"/>
        </w:rPr>
        <w:t>甘孜州盐业有限责任公司应急医用物资储备项目</w:t>
      </w:r>
    </w:p>
    <w:p>
      <w:pPr>
        <w:spacing w:line="360" w:lineRule="auto"/>
        <w:ind w:firstLine="482" w:firstLineChars="200"/>
        <w:jc w:val="both"/>
        <w:rPr>
          <w:rFonts w:hAnsi="宋体"/>
          <w:color w:val="auto"/>
          <w:sz w:val="24"/>
          <w:szCs w:val="24"/>
          <w:u w:val="single"/>
        </w:rPr>
      </w:pPr>
      <w:r>
        <w:rPr>
          <w:rFonts w:hAnsi="宋体"/>
          <w:b/>
          <w:color w:val="auto"/>
          <w:sz w:val="24"/>
          <w:szCs w:val="24"/>
        </w:rPr>
        <w:t>三、</w:t>
      </w:r>
      <w:r>
        <w:rPr>
          <w:rFonts w:hint="eastAsia" w:hAnsi="宋体"/>
          <w:b/>
          <w:color w:val="auto"/>
          <w:sz w:val="24"/>
          <w:szCs w:val="24"/>
        </w:rPr>
        <w:t>采购</w:t>
      </w:r>
      <w:r>
        <w:rPr>
          <w:rFonts w:hAnsi="宋体"/>
          <w:b/>
          <w:color w:val="auto"/>
          <w:sz w:val="24"/>
          <w:szCs w:val="24"/>
        </w:rPr>
        <w:t>内容：</w:t>
      </w:r>
    </w:p>
    <w:p>
      <w:pPr>
        <w:spacing w:line="360" w:lineRule="auto"/>
        <w:ind w:firstLine="480" w:firstLineChars="200"/>
        <w:rPr>
          <w:rFonts w:hAnsi="宋体"/>
          <w:color w:val="auto"/>
          <w:sz w:val="24"/>
          <w:szCs w:val="24"/>
        </w:rPr>
      </w:pPr>
      <w:r>
        <w:rPr>
          <w:rFonts w:hint="eastAsia" w:hAnsi="宋体"/>
          <w:color w:val="auto"/>
          <w:sz w:val="24"/>
          <w:szCs w:val="24"/>
        </w:rPr>
        <w:t>本次谈判共两个包，采购应急医用物资储备</w:t>
      </w:r>
      <w:r>
        <w:rPr>
          <w:rFonts w:hint="eastAsia" w:hAnsi="宋体"/>
          <w:bCs/>
          <w:color w:val="auto"/>
          <w:sz w:val="24"/>
          <w:szCs w:val="24"/>
        </w:rPr>
        <w:t>一批。</w:t>
      </w:r>
    </w:p>
    <w:p>
      <w:pPr>
        <w:spacing w:line="360" w:lineRule="auto"/>
        <w:ind w:firstLine="482" w:firstLineChars="200"/>
        <w:jc w:val="both"/>
        <w:rPr>
          <w:rFonts w:hAnsi="宋体"/>
          <w:color w:val="auto"/>
          <w:sz w:val="24"/>
          <w:szCs w:val="24"/>
        </w:rPr>
      </w:pPr>
      <w:r>
        <w:rPr>
          <w:rFonts w:hAnsi="宋体"/>
          <w:b/>
          <w:color w:val="auto"/>
          <w:sz w:val="24"/>
          <w:szCs w:val="24"/>
        </w:rPr>
        <w:t>四、资金来源：</w:t>
      </w:r>
      <w:r>
        <w:rPr>
          <w:rFonts w:hint="eastAsia" w:hAnsi="宋体"/>
          <w:color w:val="auto"/>
          <w:sz w:val="24"/>
          <w:szCs w:val="24"/>
        </w:rPr>
        <w:t>自有资金</w:t>
      </w:r>
    </w:p>
    <w:p>
      <w:pPr>
        <w:spacing w:line="360" w:lineRule="auto"/>
        <w:ind w:firstLine="480" w:firstLineChars="200"/>
        <w:jc w:val="both"/>
        <w:rPr>
          <w:rFonts w:hAnsi="宋体"/>
          <w:b/>
          <w:color w:val="auto"/>
          <w:sz w:val="24"/>
          <w:szCs w:val="24"/>
        </w:rPr>
      </w:pPr>
      <w:r>
        <w:rPr>
          <w:rFonts w:hint="eastAsia" w:hAnsi="宋体"/>
          <w:color w:val="auto"/>
          <w:sz w:val="24"/>
          <w:szCs w:val="24"/>
        </w:rPr>
        <w:t>（本项目采购预算：</w:t>
      </w:r>
      <w:r>
        <w:rPr>
          <w:rFonts w:hint="eastAsia" w:hAnsi="宋体" w:cs="宋体"/>
          <w:color w:val="auto"/>
          <w:sz w:val="22"/>
        </w:rPr>
        <w:t>01包：54.5万元；02包：45万元</w:t>
      </w:r>
      <w:r>
        <w:rPr>
          <w:rFonts w:hint="eastAsia" w:hAnsi="宋体"/>
          <w:color w:val="auto"/>
          <w:sz w:val="24"/>
          <w:szCs w:val="24"/>
        </w:rPr>
        <w:t>）</w:t>
      </w:r>
    </w:p>
    <w:p>
      <w:pPr>
        <w:spacing w:line="360" w:lineRule="auto"/>
        <w:ind w:firstLine="482" w:firstLineChars="200"/>
        <w:jc w:val="both"/>
        <w:rPr>
          <w:rFonts w:hAnsi="宋体"/>
          <w:b/>
          <w:color w:val="auto"/>
          <w:sz w:val="24"/>
          <w:szCs w:val="24"/>
        </w:rPr>
      </w:pPr>
      <w:r>
        <w:rPr>
          <w:rFonts w:hAnsi="宋体"/>
          <w:b/>
          <w:color w:val="auto"/>
          <w:sz w:val="24"/>
          <w:szCs w:val="24"/>
        </w:rPr>
        <w:t>五、合格供应商应具备的资格条件：</w:t>
      </w:r>
    </w:p>
    <w:p>
      <w:pPr>
        <w:pStyle w:val="280"/>
        <w:spacing w:line="460" w:lineRule="exact"/>
        <w:ind w:firstLine="480" w:firstLineChars="200"/>
        <w:rPr>
          <w:color w:val="auto"/>
          <w:sz w:val="24"/>
          <w:szCs w:val="24"/>
        </w:rPr>
      </w:pPr>
      <w:r>
        <w:rPr>
          <w:rFonts w:hint="eastAsia"/>
          <w:color w:val="auto"/>
          <w:sz w:val="24"/>
          <w:szCs w:val="24"/>
        </w:rPr>
        <w:t>01包：</w:t>
      </w:r>
    </w:p>
    <w:p>
      <w:pPr>
        <w:pStyle w:val="280"/>
        <w:spacing w:line="460" w:lineRule="exact"/>
        <w:ind w:firstLine="480" w:firstLineChars="200"/>
        <w:rPr>
          <w:color w:val="auto"/>
          <w:sz w:val="24"/>
          <w:szCs w:val="24"/>
        </w:rPr>
      </w:pPr>
      <w:r>
        <w:rPr>
          <w:color w:val="auto"/>
          <w:sz w:val="24"/>
          <w:szCs w:val="24"/>
        </w:rPr>
        <w:t>1</w:t>
      </w:r>
      <w:r>
        <w:rPr>
          <w:rFonts w:hint="eastAsia"/>
          <w:color w:val="auto"/>
          <w:sz w:val="24"/>
          <w:szCs w:val="24"/>
        </w:rPr>
        <w:t>、在中华人民共和国境内注册，具有独立法人资格的合法企业；</w:t>
      </w:r>
    </w:p>
    <w:p>
      <w:pPr>
        <w:pStyle w:val="280"/>
        <w:spacing w:line="460" w:lineRule="exact"/>
        <w:ind w:firstLine="480" w:firstLineChars="200"/>
        <w:rPr>
          <w:color w:val="auto"/>
          <w:sz w:val="24"/>
          <w:szCs w:val="24"/>
        </w:rPr>
      </w:pPr>
      <w:r>
        <w:rPr>
          <w:color w:val="auto"/>
          <w:sz w:val="24"/>
          <w:szCs w:val="24"/>
        </w:rPr>
        <w:t>2</w:t>
      </w:r>
      <w:r>
        <w:rPr>
          <w:rFonts w:hint="eastAsia"/>
          <w:color w:val="auto"/>
          <w:sz w:val="24"/>
          <w:szCs w:val="24"/>
        </w:rPr>
        <w:t>、具有良好的商业信誉和健全的财务会计制度；</w:t>
      </w:r>
    </w:p>
    <w:p>
      <w:pPr>
        <w:pStyle w:val="280"/>
        <w:spacing w:line="460" w:lineRule="exact"/>
        <w:ind w:firstLine="480" w:firstLineChars="200"/>
        <w:rPr>
          <w:color w:val="auto"/>
          <w:sz w:val="24"/>
          <w:szCs w:val="24"/>
        </w:rPr>
      </w:pPr>
      <w:r>
        <w:rPr>
          <w:color w:val="auto"/>
          <w:sz w:val="24"/>
          <w:szCs w:val="24"/>
        </w:rPr>
        <w:t>3</w:t>
      </w:r>
      <w:r>
        <w:rPr>
          <w:rFonts w:hint="eastAsia"/>
          <w:color w:val="auto"/>
          <w:sz w:val="24"/>
          <w:szCs w:val="24"/>
        </w:rPr>
        <w:t>、具有履行合同所必需的设备和专业技术能力；</w:t>
      </w:r>
    </w:p>
    <w:p>
      <w:pPr>
        <w:pStyle w:val="280"/>
        <w:spacing w:line="460" w:lineRule="exact"/>
        <w:ind w:firstLine="480" w:firstLineChars="200"/>
        <w:rPr>
          <w:color w:val="auto"/>
          <w:sz w:val="24"/>
          <w:szCs w:val="24"/>
        </w:rPr>
      </w:pPr>
      <w:r>
        <w:rPr>
          <w:color w:val="auto"/>
          <w:sz w:val="24"/>
          <w:szCs w:val="24"/>
        </w:rPr>
        <w:t>4</w:t>
      </w:r>
      <w:r>
        <w:rPr>
          <w:rFonts w:hint="eastAsia"/>
          <w:color w:val="auto"/>
          <w:sz w:val="24"/>
          <w:szCs w:val="24"/>
        </w:rPr>
        <w:t>、</w:t>
      </w:r>
      <w:r>
        <w:rPr>
          <w:rFonts w:hint="eastAsia" w:hAnsi="宋体"/>
          <w:color w:val="auto"/>
          <w:sz w:val="24"/>
          <w:szCs w:val="24"/>
        </w:rPr>
        <w:t>具有依法缴纳税收和社会保障资金的良好记录；</w:t>
      </w:r>
    </w:p>
    <w:p>
      <w:pPr>
        <w:pStyle w:val="280"/>
        <w:spacing w:line="460" w:lineRule="exact"/>
        <w:ind w:firstLine="480" w:firstLineChars="200"/>
        <w:rPr>
          <w:color w:val="auto"/>
          <w:sz w:val="24"/>
          <w:szCs w:val="24"/>
        </w:rPr>
      </w:pPr>
      <w:r>
        <w:rPr>
          <w:color w:val="auto"/>
          <w:sz w:val="24"/>
          <w:szCs w:val="24"/>
        </w:rPr>
        <w:t>5</w:t>
      </w:r>
      <w:r>
        <w:rPr>
          <w:rFonts w:hint="eastAsia"/>
          <w:color w:val="auto"/>
          <w:sz w:val="24"/>
          <w:szCs w:val="24"/>
        </w:rPr>
        <w:t>、参加本次采购活动前三年内，在经营活动中没有重大违法违规记录；</w:t>
      </w:r>
    </w:p>
    <w:p>
      <w:pPr>
        <w:pStyle w:val="280"/>
        <w:spacing w:line="460" w:lineRule="exact"/>
        <w:ind w:firstLine="480" w:firstLineChars="200"/>
        <w:rPr>
          <w:color w:val="auto"/>
          <w:sz w:val="24"/>
          <w:szCs w:val="24"/>
        </w:rPr>
      </w:pPr>
      <w:r>
        <w:rPr>
          <w:color w:val="auto"/>
          <w:sz w:val="24"/>
          <w:szCs w:val="24"/>
        </w:rPr>
        <w:t>6</w:t>
      </w:r>
      <w:r>
        <w:rPr>
          <w:rFonts w:hint="eastAsia"/>
          <w:color w:val="auto"/>
          <w:sz w:val="24"/>
          <w:szCs w:val="24"/>
        </w:rPr>
        <w:t>、</w:t>
      </w:r>
      <w:r>
        <w:rPr>
          <w:rFonts w:hint="eastAsia" w:hAnsi="宋体" w:cs="宋体"/>
          <w:color w:val="auto"/>
          <w:sz w:val="24"/>
          <w:szCs w:val="24"/>
        </w:rPr>
        <w:t>符合法律、行政法规规定的其他条件。</w:t>
      </w:r>
    </w:p>
    <w:p>
      <w:pPr>
        <w:pStyle w:val="280"/>
        <w:spacing w:line="460" w:lineRule="exact"/>
        <w:ind w:firstLine="480" w:firstLineChars="200"/>
        <w:rPr>
          <w:color w:val="auto"/>
          <w:sz w:val="24"/>
          <w:szCs w:val="24"/>
        </w:rPr>
      </w:pPr>
      <w:r>
        <w:rPr>
          <w:color w:val="auto"/>
          <w:sz w:val="24"/>
          <w:szCs w:val="24"/>
        </w:rPr>
        <w:t>7</w:t>
      </w:r>
      <w:r>
        <w:rPr>
          <w:rFonts w:hint="eastAsia"/>
          <w:color w:val="auto"/>
          <w:sz w:val="24"/>
          <w:szCs w:val="24"/>
        </w:rPr>
        <w:t>、本项目不接受联合体。</w:t>
      </w:r>
    </w:p>
    <w:p>
      <w:pPr>
        <w:pStyle w:val="280"/>
        <w:spacing w:line="460" w:lineRule="exact"/>
        <w:ind w:firstLine="480" w:firstLineChars="200"/>
        <w:rPr>
          <w:color w:val="auto"/>
          <w:sz w:val="24"/>
          <w:szCs w:val="24"/>
        </w:rPr>
      </w:pPr>
      <w:r>
        <w:rPr>
          <w:color w:val="auto"/>
          <w:sz w:val="24"/>
          <w:szCs w:val="24"/>
        </w:rPr>
        <w:t>8</w:t>
      </w:r>
      <w:r>
        <w:rPr>
          <w:rFonts w:hint="eastAsia"/>
          <w:color w:val="auto"/>
          <w:sz w:val="24"/>
          <w:szCs w:val="24"/>
        </w:rPr>
        <w:t>、根据采购项目提出的特殊条件。</w:t>
      </w:r>
    </w:p>
    <w:p>
      <w:pPr>
        <w:pStyle w:val="280"/>
        <w:spacing w:line="460" w:lineRule="exact"/>
        <w:ind w:firstLine="480" w:firstLineChars="200"/>
        <w:rPr>
          <w:color w:val="auto"/>
          <w:sz w:val="24"/>
          <w:szCs w:val="24"/>
        </w:rPr>
      </w:pPr>
      <w:r>
        <w:rPr>
          <w:color w:val="auto"/>
          <w:sz w:val="24"/>
          <w:szCs w:val="24"/>
        </w:rPr>
        <w:t xml:space="preserve">8.1 </w:t>
      </w:r>
      <w:r>
        <w:rPr>
          <w:rFonts w:hint="eastAsia"/>
          <w:color w:val="auto"/>
          <w:sz w:val="24"/>
          <w:szCs w:val="24"/>
        </w:rPr>
        <w:t>若采购产品为医疗器械的，投标人须符合《医疗器械监督管理条例》要求并提供投标人经营该产品的经营许可/经营备案证明材料；</w:t>
      </w:r>
    </w:p>
    <w:p>
      <w:pPr>
        <w:pStyle w:val="280"/>
        <w:spacing w:line="460" w:lineRule="exact"/>
        <w:ind w:firstLine="480" w:firstLineChars="200"/>
        <w:rPr>
          <w:color w:val="auto"/>
          <w:sz w:val="24"/>
          <w:szCs w:val="24"/>
        </w:rPr>
      </w:pPr>
      <w:r>
        <w:rPr>
          <w:color w:val="auto"/>
          <w:sz w:val="24"/>
          <w:szCs w:val="24"/>
        </w:rPr>
        <w:t xml:space="preserve">8.2 </w:t>
      </w:r>
      <w:r>
        <w:rPr>
          <w:rFonts w:hint="eastAsia"/>
          <w:color w:val="auto"/>
          <w:sz w:val="24"/>
          <w:szCs w:val="24"/>
        </w:rPr>
        <w:t>若采购产品为医疗器械的，投标产品须符合符合《医疗器械注册管理办法》要求并提供产品的注册/备案证明材料；</w:t>
      </w:r>
    </w:p>
    <w:p>
      <w:pPr>
        <w:pStyle w:val="280"/>
        <w:spacing w:line="460" w:lineRule="exact"/>
        <w:ind w:firstLine="480" w:firstLineChars="200"/>
        <w:rPr>
          <w:color w:val="auto"/>
          <w:sz w:val="24"/>
          <w:szCs w:val="24"/>
        </w:rPr>
      </w:pPr>
      <w:r>
        <w:rPr>
          <w:rFonts w:hint="eastAsia"/>
          <w:color w:val="auto"/>
          <w:sz w:val="24"/>
          <w:szCs w:val="24"/>
        </w:rPr>
        <w:t>02包：</w:t>
      </w:r>
    </w:p>
    <w:p>
      <w:pPr>
        <w:pStyle w:val="280"/>
        <w:spacing w:line="460" w:lineRule="exact"/>
        <w:ind w:firstLine="480" w:firstLineChars="200"/>
        <w:rPr>
          <w:color w:val="auto"/>
          <w:sz w:val="24"/>
          <w:szCs w:val="24"/>
        </w:rPr>
      </w:pPr>
      <w:r>
        <w:rPr>
          <w:color w:val="auto"/>
          <w:sz w:val="24"/>
          <w:szCs w:val="24"/>
        </w:rPr>
        <w:t>1</w:t>
      </w:r>
      <w:r>
        <w:rPr>
          <w:rFonts w:hint="eastAsia"/>
          <w:color w:val="auto"/>
          <w:sz w:val="24"/>
          <w:szCs w:val="24"/>
        </w:rPr>
        <w:t>、在中华人民共和国境内注册，具有独立法人资格的合法企业；</w:t>
      </w:r>
    </w:p>
    <w:p>
      <w:pPr>
        <w:pStyle w:val="280"/>
        <w:spacing w:line="460" w:lineRule="exact"/>
        <w:ind w:firstLine="480" w:firstLineChars="200"/>
        <w:rPr>
          <w:color w:val="auto"/>
          <w:sz w:val="24"/>
          <w:szCs w:val="24"/>
        </w:rPr>
      </w:pPr>
      <w:r>
        <w:rPr>
          <w:color w:val="auto"/>
          <w:sz w:val="24"/>
          <w:szCs w:val="24"/>
        </w:rPr>
        <w:t>2</w:t>
      </w:r>
      <w:r>
        <w:rPr>
          <w:rFonts w:hint="eastAsia"/>
          <w:color w:val="auto"/>
          <w:sz w:val="24"/>
          <w:szCs w:val="24"/>
        </w:rPr>
        <w:t>、具有良好的商业信誉和健全的财务会计制度；</w:t>
      </w:r>
    </w:p>
    <w:p>
      <w:pPr>
        <w:pStyle w:val="280"/>
        <w:spacing w:line="460" w:lineRule="exact"/>
        <w:ind w:firstLine="480" w:firstLineChars="200"/>
        <w:rPr>
          <w:color w:val="auto"/>
          <w:sz w:val="24"/>
          <w:szCs w:val="24"/>
        </w:rPr>
      </w:pPr>
      <w:r>
        <w:rPr>
          <w:color w:val="auto"/>
          <w:sz w:val="24"/>
          <w:szCs w:val="24"/>
        </w:rPr>
        <w:t>3</w:t>
      </w:r>
      <w:r>
        <w:rPr>
          <w:rFonts w:hint="eastAsia"/>
          <w:color w:val="auto"/>
          <w:sz w:val="24"/>
          <w:szCs w:val="24"/>
        </w:rPr>
        <w:t>、具有履行合同所必需的设备和专业技术能力；</w:t>
      </w:r>
    </w:p>
    <w:p>
      <w:pPr>
        <w:pStyle w:val="280"/>
        <w:spacing w:line="460" w:lineRule="exact"/>
        <w:ind w:firstLine="480" w:firstLineChars="200"/>
        <w:rPr>
          <w:color w:val="auto"/>
          <w:sz w:val="24"/>
          <w:szCs w:val="24"/>
        </w:rPr>
      </w:pPr>
      <w:r>
        <w:rPr>
          <w:color w:val="auto"/>
          <w:sz w:val="24"/>
          <w:szCs w:val="24"/>
        </w:rPr>
        <w:t>4</w:t>
      </w:r>
      <w:r>
        <w:rPr>
          <w:rFonts w:hint="eastAsia"/>
          <w:color w:val="auto"/>
          <w:sz w:val="24"/>
          <w:szCs w:val="24"/>
        </w:rPr>
        <w:t>、</w:t>
      </w:r>
      <w:r>
        <w:rPr>
          <w:rFonts w:hint="eastAsia" w:hAnsi="宋体"/>
          <w:color w:val="auto"/>
          <w:sz w:val="24"/>
          <w:szCs w:val="24"/>
        </w:rPr>
        <w:t>具有依法缴纳税收和社会保障资金的良好记录；</w:t>
      </w:r>
    </w:p>
    <w:p>
      <w:pPr>
        <w:pStyle w:val="280"/>
        <w:spacing w:line="460" w:lineRule="exact"/>
        <w:ind w:firstLine="480" w:firstLineChars="200"/>
        <w:rPr>
          <w:color w:val="auto"/>
          <w:sz w:val="24"/>
          <w:szCs w:val="24"/>
        </w:rPr>
      </w:pPr>
      <w:r>
        <w:rPr>
          <w:color w:val="auto"/>
          <w:sz w:val="24"/>
          <w:szCs w:val="24"/>
        </w:rPr>
        <w:t>5</w:t>
      </w:r>
      <w:r>
        <w:rPr>
          <w:rFonts w:hint="eastAsia"/>
          <w:color w:val="auto"/>
          <w:sz w:val="24"/>
          <w:szCs w:val="24"/>
        </w:rPr>
        <w:t>、参加本次采购活动前三年内，在经营活动中没有重大违法违规记录；</w:t>
      </w:r>
    </w:p>
    <w:p>
      <w:pPr>
        <w:pStyle w:val="280"/>
        <w:spacing w:line="460" w:lineRule="exact"/>
        <w:ind w:firstLine="480" w:firstLineChars="200"/>
        <w:rPr>
          <w:color w:val="auto"/>
          <w:sz w:val="24"/>
          <w:szCs w:val="24"/>
        </w:rPr>
      </w:pPr>
      <w:r>
        <w:rPr>
          <w:color w:val="auto"/>
          <w:sz w:val="24"/>
          <w:szCs w:val="24"/>
        </w:rPr>
        <w:t>6</w:t>
      </w:r>
      <w:r>
        <w:rPr>
          <w:rFonts w:hint="eastAsia"/>
          <w:color w:val="auto"/>
          <w:sz w:val="24"/>
          <w:szCs w:val="24"/>
        </w:rPr>
        <w:t>、</w:t>
      </w:r>
      <w:r>
        <w:rPr>
          <w:rFonts w:hint="eastAsia" w:hAnsi="宋体" w:cs="宋体"/>
          <w:color w:val="auto"/>
          <w:sz w:val="24"/>
          <w:szCs w:val="24"/>
        </w:rPr>
        <w:t>符合法律、行政法规规定的其他条件。</w:t>
      </w:r>
    </w:p>
    <w:p>
      <w:pPr>
        <w:pStyle w:val="280"/>
        <w:spacing w:line="460" w:lineRule="exact"/>
        <w:ind w:firstLine="480" w:firstLineChars="200"/>
        <w:rPr>
          <w:color w:val="auto"/>
          <w:sz w:val="24"/>
          <w:szCs w:val="24"/>
        </w:rPr>
      </w:pPr>
      <w:r>
        <w:rPr>
          <w:color w:val="auto"/>
          <w:sz w:val="24"/>
          <w:szCs w:val="24"/>
        </w:rPr>
        <w:t>7</w:t>
      </w:r>
      <w:r>
        <w:rPr>
          <w:rFonts w:hint="eastAsia"/>
          <w:color w:val="auto"/>
          <w:sz w:val="24"/>
          <w:szCs w:val="24"/>
        </w:rPr>
        <w:t>、本项目不接受联合体。</w:t>
      </w:r>
    </w:p>
    <w:p>
      <w:pPr>
        <w:pStyle w:val="280"/>
        <w:spacing w:line="460" w:lineRule="exact"/>
        <w:ind w:firstLine="480" w:firstLineChars="200"/>
        <w:rPr>
          <w:color w:val="auto"/>
          <w:sz w:val="24"/>
          <w:szCs w:val="24"/>
        </w:rPr>
      </w:pPr>
      <w:r>
        <w:rPr>
          <w:color w:val="auto"/>
          <w:sz w:val="24"/>
          <w:szCs w:val="24"/>
        </w:rPr>
        <w:t>8</w:t>
      </w:r>
      <w:r>
        <w:rPr>
          <w:rFonts w:hint="eastAsia"/>
          <w:color w:val="auto"/>
          <w:sz w:val="24"/>
          <w:szCs w:val="24"/>
        </w:rPr>
        <w:t>、根据采购项目提出的特殊条件。</w:t>
      </w:r>
    </w:p>
    <w:p>
      <w:pPr>
        <w:pStyle w:val="280"/>
        <w:spacing w:line="460" w:lineRule="exact"/>
        <w:ind w:firstLine="480" w:firstLineChars="200"/>
        <w:rPr>
          <w:color w:val="auto"/>
          <w:sz w:val="24"/>
          <w:szCs w:val="24"/>
        </w:rPr>
      </w:pPr>
      <w:r>
        <w:rPr>
          <w:color w:val="auto"/>
          <w:sz w:val="24"/>
          <w:szCs w:val="24"/>
        </w:rPr>
        <w:t xml:space="preserve">8.1 </w:t>
      </w:r>
      <w:r>
        <w:rPr>
          <w:rFonts w:hint="eastAsia"/>
          <w:color w:val="auto"/>
          <w:sz w:val="24"/>
          <w:szCs w:val="24"/>
        </w:rPr>
        <w:t>若采购产品为医疗器械的，投标人须符合《医疗器械监督管理条例》要求并提供投标人经营该产品的经营许可/经营备案证明材料；</w:t>
      </w:r>
    </w:p>
    <w:p>
      <w:pPr>
        <w:pStyle w:val="280"/>
        <w:spacing w:line="460" w:lineRule="exact"/>
        <w:ind w:firstLine="480" w:firstLineChars="200"/>
        <w:rPr>
          <w:color w:val="auto"/>
          <w:sz w:val="24"/>
          <w:szCs w:val="24"/>
        </w:rPr>
      </w:pPr>
      <w:r>
        <w:rPr>
          <w:color w:val="auto"/>
          <w:sz w:val="24"/>
          <w:szCs w:val="24"/>
        </w:rPr>
        <w:t xml:space="preserve">8.2 </w:t>
      </w:r>
      <w:r>
        <w:rPr>
          <w:rFonts w:hint="eastAsia"/>
          <w:color w:val="auto"/>
          <w:sz w:val="24"/>
          <w:szCs w:val="24"/>
        </w:rPr>
        <w:t>若采购产品为医疗器械的，投标产品须符合符合《医疗器械注册管理办法》要求并提供产品的注册/备案证明材料；</w:t>
      </w:r>
    </w:p>
    <w:p>
      <w:pPr>
        <w:pStyle w:val="280"/>
        <w:spacing w:line="460" w:lineRule="exact"/>
        <w:ind w:firstLine="480" w:firstLineChars="200"/>
        <w:rPr>
          <w:rFonts w:hint="eastAsia"/>
          <w:color w:val="auto"/>
          <w:sz w:val="24"/>
          <w:szCs w:val="24"/>
        </w:rPr>
      </w:pPr>
    </w:p>
    <w:p>
      <w:pPr>
        <w:pStyle w:val="280"/>
        <w:spacing w:line="460" w:lineRule="exact"/>
        <w:ind w:firstLine="480" w:firstLineChars="200"/>
        <w:rPr>
          <w:color w:val="auto"/>
          <w:sz w:val="24"/>
          <w:szCs w:val="24"/>
        </w:rPr>
      </w:pPr>
      <w:r>
        <w:rPr>
          <w:color w:val="auto"/>
          <w:sz w:val="24"/>
          <w:szCs w:val="24"/>
        </w:rPr>
        <w:t>9</w:t>
      </w:r>
      <w:r>
        <w:rPr>
          <w:rFonts w:hint="eastAsia"/>
          <w:color w:val="auto"/>
          <w:sz w:val="24"/>
          <w:szCs w:val="24"/>
        </w:rPr>
        <w:t>、按规定购买了谈判文件。</w:t>
      </w:r>
    </w:p>
    <w:p>
      <w:pPr>
        <w:spacing w:after="120" w:line="440" w:lineRule="exact"/>
        <w:ind w:firstLine="482" w:firstLineChars="200"/>
        <w:rPr>
          <w:rFonts w:hAnsi="宋体"/>
          <w:b/>
          <w:bCs/>
          <w:color w:val="auto"/>
          <w:sz w:val="24"/>
        </w:rPr>
      </w:pPr>
      <w:r>
        <w:rPr>
          <w:rFonts w:hint="eastAsia" w:hAnsi="宋体"/>
          <w:b/>
          <w:bCs/>
          <w:color w:val="auto"/>
          <w:sz w:val="24"/>
        </w:rPr>
        <w:t>六、供应商邀请方式</w:t>
      </w:r>
    </w:p>
    <w:p>
      <w:pPr>
        <w:spacing w:after="120" w:line="440" w:lineRule="exact"/>
        <w:ind w:firstLine="480" w:firstLineChars="200"/>
        <w:rPr>
          <w:rFonts w:hAnsi="宋体"/>
          <w:color w:val="auto"/>
          <w:sz w:val="24"/>
          <w:szCs w:val="24"/>
        </w:rPr>
      </w:pPr>
      <w:bookmarkStart w:id="1" w:name="PO_默认文件内容_3"/>
      <w:r>
        <w:rPr>
          <w:rFonts w:hint="eastAsia" w:hAnsi="宋体"/>
          <w:bCs/>
          <w:color w:val="auto"/>
          <w:sz w:val="24"/>
          <w:szCs w:val="24"/>
        </w:rPr>
        <w:t>本次采购通过评审专家出具书面推荐意见，推荐符合相应资格条件的供应商参与本次采购活动；</w:t>
      </w:r>
      <w:bookmarkEnd w:id="1"/>
      <w:r>
        <w:rPr>
          <w:rFonts w:hAnsi="宋体"/>
          <w:color w:val="auto"/>
          <w:sz w:val="24"/>
          <w:szCs w:val="24"/>
        </w:rPr>
        <w:t xml:space="preserve"> </w:t>
      </w:r>
    </w:p>
    <w:p>
      <w:pPr>
        <w:spacing w:line="360" w:lineRule="auto"/>
        <w:ind w:firstLine="482" w:firstLineChars="200"/>
        <w:jc w:val="both"/>
        <w:rPr>
          <w:rFonts w:hint="eastAsia" w:hAnsi="宋体"/>
          <w:b/>
          <w:color w:val="auto"/>
          <w:sz w:val="24"/>
          <w:szCs w:val="24"/>
        </w:rPr>
      </w:pPr>
      <w:r>
        <w:rPr>
          <w:rFonts w:hint="eastAsia" w:hAnsi="宋体"/>
          <w:b/>
          <w:color w:val="auto"/>
          <w:sz w:val="24"/>
          <w:szCs w:val="24"/>
        </w:rPr>
        <w:t>七、公告发布</w:t>
      </w:r>
    </w:p>
    <w:p>
      <w:pPr>
        <w:spacing w:line="360" w:lineRule="auto"/>
        <w:ind w:firstLine="482" w:firstLineChars="200"/>
        <w:jc w:val="both"/>
        <w:rPr>
          <w:rFonts w:hAnsi="宋体"/>
          <w:b/>
          <w:color w:val="auto"/>
          <w:sz w:val="24"/>
          <w:szCs w:val="24"/>
        </w:rPr>
      </w:pPr>
      <w:r>
        <w:rPr>
          <w:rFonts w:hint="eastAsia" w:hAnsi="宋体"/>
          <w:b/>
          <w:color w:val="auto"/>
          <w:sz w:val="24"/>
          <w:szCs w:val="24"/>
        </w:rPr>
        <w:t>本次比选公告在《甘孜州投资发展集团网》《四川国际招标有限公司（http://sale.scbid.net/sale/home/homePage》上发布。</w:t>
      </w:r>
    </w:p>
    <w:p>
      <w:pPr>
        <w:spacing w:line="360" w:lineRule="auto"/>
        <w:ind w:firstLine="482" w:firstLineChars="200"/>
        <w:jc w:val="both"/>
        <w:rPr>
          <w:color w:val="auto"/>
          <w:sz w:val="24"/>
        </w:rPr>
      </w:pPr>
      <w:r>
        <w:rPr>
          <w:rFonts w:hint="eastAsia" w:hAnsi="宋体"/>
          <w:b/>
          <w:color w:val="auto"/>
          <w:sz w:val="24"/>
          <w:szCs w:val="24"/>
        </w:rPr>
        <w:t>八</w:t>
      </w:r>
      <w:r>
        <w:rPr>
          <w:rFonts w:hAnsi="宋体"/>
          <w:b/>
          <w:color w:val="auto"/>
          <w:sz w:val="24"/>
          <w:szCs w:val="24"/>
        </w:rPr>
        <w:t>、领取竞争性谈判文件时间</w:t>
      </w:r>
      <w:r>
        <w:rPr>
          <w:rFonts w:hint="eastAsia" w:hAnsi="宋体"/>
          <w:b/>
          <w:color w:val="auto"/>
          <w:sz w:val="24"/>
          <w:szCs w:val="24"/>
        </w:rPr>
        <w:t>及地点</w:t>
      </w:r>
      <w:r>
        <w:rPr>
          <w:rFonts w:hAnsi="宋体"/>
          <w:b/>
          <w:color w:val="auto"/>
          <w:sz w:val="24"/>
          <w:szCs w:val="24"/>
        </w:rPr>
        <w:t>：</w:t>
      </w:r>
      <w:bookmarkStart w:id="2" w:name="PO_标书售卖开始时间_1"/>
      <w:r>
        <w:rPr>
          <w:rFonts w:hint="eastAsia" w:hAnsi="宋体"/>
          <w:color w:val="auto"/>
          <w:sz w:val="24"/>
        </w:rPr>
        <w:t>谈判文件售卖开始时间</w:t>
      </w:r>
      <w:bookmarkEnd w:id="2"/>
      <w:r>
        <w:rPr>
          <w:rFonts w:hint="eastAsia" w:hAnsi="宋体"/>
          <w:color w:val="auto"/>
          <w:sz w:val="24"/>
        </w:rPr>
        <w:t>自</w:t>
      </w:r>
      <w:r>
        <w:rPr>
          <w:rFonts w:hAnsi="宋体"/>
          <w:color w:val="auto"/>
          <w:sz w:val="24"/>
        </w:rPr>
        <w:t>202</w:t>
      </w:r>
      <w:r>
        <w:rPr>
          <w:rFonts w:hint="eastAsia" w:hAnsi="宋体"/>
          <w:color w:val="auto"/>
          <w:sz w:val="24"/>
        </w:rPr>
        <w:t>1年2月1日</w:t>
      </w:r>
      <w:r>
        <w:rPr>
          <w:rFonts w:hAnsi="宋体"/>
          <w:color w:val="auto"/>
          <w:sz w:val="24"/>
        </w:rPr>
        <w:t>至202</w:t>
      </w:r>
      <w:r>
        <w:rPr>
          <w:rFonts w:hint="eastAsia" w:hAnsi="宋体"/>
          <w:color w:val="auto"/>
          <w:sz w:val="24"/>
        </w:rPr>
        <w:t>1年2</w:t>
      </w:r>
      <w:r>
        <w:rPr>
          <w:rFonts w:hAnsi="宋体"/>
          <w:color w:val="auto"/>
          <w:sz w:val="24"/>
        </w:rPr>
        <w:t>月3</w:t>
      </w:r>
      <w:r>
        <w:rPr>
          <w:rFonts w:hint="eastAsia" w:hAnsi="宋体"/>
          <w:color w:val="auto"/>
          <w:sz w:val="24"/>
        </w:rPr>
        <w:t>日</w:t>
      </w:r>
      <w:r>
        <w:rPr>
          <w:rFonts w:hAnsi="宋体"/>
          <w:color w:val="auto"/>
          <w:sz w:val="24"/>
        </w:rPr>
        <w:t>9:00-12:00</w:t>
      </w:r>
      <w:r>
        <w:rPr>
          <w:rFonts w:hint="eastAsia" w:hAnsi="宋体"/>
          <w:color w:val="auto"/>
          <w:sz w:val="24"/>
        </w:rPr>
        <w:t>，</w:t>
      </w:r>
      <w:r>
        <w:rPr>
          <w:rFonts w:hAnsi="宋体"/>
          <w:color w:val="auto"/>
          <w:sz w:val="24"/>
        </w:rPr>
        <w:t>下午13:00-17:00</w:t>
      </w:r>
      <w:r>
        <w:rPr>
          <w:rFonts w:hint="eastAsia" w:hAnsi="宋体"/>
          <w:color w:val="auto"/>
          <w:sz w:val="24"/>
        </w:rPr>
        <w:t>（北京</w:t>
      </w:r>
      <w:r>
        <w:rPr>
          <w:rFonts w:hAnsi="宋体"/>
          <w:color w:val="auto"/>
          <w:sz w:val="24"/>
        </w:rPr>
        <w:t>时间，</w:t>
      </w:r>
      <w:r>
        <w:rPr>
          <w:rFonts w:hint="eastAsia" w:hAnsi="宋体"/>
          <w:color w:val="auto"/>
          <w:sz w:val="24"/>
        </w:rPr>
        <w:t>法定节假日</w:t>
      </w:r>
      <w:r>
        <w:rPr>
          <w:rFonts w:hAnsi="宋体"/>
          <w:color w:val="auto"/>
          <w:sz w:val="24"/>
        </w:rPr>
        <w:t>不售卖</w:t>
      </w:r>
      <w:r>
        <w:rPr>
          <w:rFonts w:hint="eastAsia" w:hAnsi="宋体"/>
          <w:color w:val="auto"/>
          <w:sz w:val="24"/>
        </w:rPr>
        <w:t>）在我司指定网站</w:t>
      </w:r>
      <w:r>
        <w:rPr>
          <w:rFonts w:hAnsi="宋体"/>
          <w:color w:val="auto"/>
          <w:sz w:val="24"/>
        </w:rPr>
        <w:t>(http://sale.scbid.net)</w:t>
      </w:r>
      <w:r>
        <w:rPr>
          <w:rFonts w:hint="eastAsia" w:hAnsi="宋体"/>
          <w:color w:val="auto"/>
          <w:sz w:val="24"/>
        </w:rPr>
        <w:t>购买，具体购买流程详见该网站的“在线购买流程”</w:t>
      </w:r>
      <w:r>
        <w:rPr>
          <w:rFonts w:hint="eastAsia" w:ascii="仿宋" w:hAnsi="仿宋" w:eastAsia="仿宋"/>
          <w:color w:val="auto"/>
          <w:sz w:val="24"/>
        </w:rPr>
        <w:t>。</w:t>
      </w:r>
    </w:p>
    <w:p>
      <w:pPr>
        <w:spacing w:line="360" w:lineRule="auto"/>
        <w:ind w:firstLine="482" w:firstLineChars="200"/>
        <w:jc w:val="both"/>
        <w:rPr>
          <w:rFonts w:hAnsi="宋体"/>
          <w:color w:val="auto"/>
          <w:sz w:val="24"/>
          <w:szCs w:val="24"/>
        </w:rPr>
      </w:pPr>
      <w:r>
        <w:rPr>
          <w:rFonts w:hint="eastAsia" w:hAnsi="宋体"/>
          <w:b/>
          <w:color w:val="auto"/>
          <w:sz w:val="24"/>
          <w:szCs w:val="24"/>
        </w:rPr>
        <w:t>九</w:t>
      </w:r>
      <w:r>
        <w:rPr>
          <w:rFonts w:hAnsi="宋体"/>
          <w:b/>
          <w:color w:val="auto"/>
          <w:sz w:val="24"/>
          <w:szCs w:val="24"/>
        </w:rPr>
        <w:t>、本竞争性谈判文件售价：</w:t>
      </w:r>
      <w:r>
        <w:rPr>
          <w:rFonts w:hAnsi="宋体"/>
          <w:color w:val="auto"/>
          <w:sz w:val="24"/>
          <w:szCs w:val="24"/>
        </w:rPr>
        <w:t>人民币150元/</w:t>
      </w:r>
      <w:r>
        <w:rPr>
          <w:rFonts w:hint="eastAsia" w:hAnsi="宋体"/>
          <w:color w:val="auto"/>
          <w:sz w:val="24"/>
          <w:szCs w:val="24"/>
        </w:rPr>
        <w:t>份</w:t>
      </w:r>
      <w:r>
        <w:rPr>
          <w:rFonts w:hAnsi="宋体"/>
          <w:color w:val="auto"/>
          <w:sz w:val="24"/>
          <w:szCs w:val="24"/>
        </w:rPr>
        <w:t>（文件售后不退，谈判资格不能转让）。</w:t>
      </w:r>
    </w:p>
    <w:p>
      <w:pPr>
        <w:spacing w:line="360" w:lineRule="auto"/>
        <w:ind w:firstLine="482" w:firstLineChars="200"/>
        <w:jc w:val="both"/>
        <w:rPr>
          <w:rFonts w:hAnsi="宋体"/>
          <w:color w:val="auto"/>
          <w:sz w:val="24"/>
          <w:szCs w:val="24"/>
        </w:rPr>
      </w:pPr>
      <w:r>
        <w:rPr>
          <w:rFonts w:hint="eastAsia" w:hAnsi="宋体"/>
          <w:b/>
          <w:color w:val="auto"/>
          <w:sz w:val="24"/>
          <w:szCs w:val="24"/>
        </w:rPr>
        <w:t>十</w:t>
      </w:r>
      <w:r>
        <w:rPr>
          <w:rFonts w:hAnsi="宋体"/>
          <w:b/>
          <w:color w:val="auto"/>
          <w:sz w:val="24"/>
          <w:szCs w:val="24"/>
        </w:rPr>
        <w:t>、谈判保证金</w:t>
      </w:r>
      <w:r>
        <w:rPr>
          <w:rFonts w:hAnsi="宋体"/>
          <w:color w:val="auto"/>
          <w:sz w:val="24"/>
          <w:szCs w:val="24"/>
        </w:rPr>
        <w:t>，</w:t>
      </w:r>
      <w:r>
        <w:rPr>
          <w:rFonts w:hint="eastAsia" w:hAnsi="宋体"/>
          <w:color w:val="auto"/>
          <w:sz w:val="24"/>
          <w:szCs w:val="24"/>
        </w:rPr>
        <w:t>本项目不适用。</w:t>
      </w:r>
    </w:p>
    <w:p>
      <w:pPr>
        <w:spacing w:line="360" w:lineRule="auto"/>
        <w:ind w:firstLine="482" w:firstLineChars="200"/>
        <w:jc w:val="both"/>
        <w:rPr>
          <w:rFonts w:hAnsi="宋体"/>
          <w:color w:val="auto"/>
          <w:sz w:val="24"/>
          <w:szCs w:val="24"/>
        </w:rPr>
      </w:pPr>
      <w:r>
        <w:rPr>
          <w:rFonts w:hint="eastAsia" w:hAnsi="宋体"/>
          <w:b/>
          <w:color w:val="auto"/>
          <w:sz w:val="24"/>
          <w:szCs w:val="24"/>
        </w:rPr>
        <w:t>十一</w:t>
      </w:r>
      <w:r>
        <w:rPr>
          <w:rFonts w:hAnsi="宋体"/>
          <w:b/>
          <w:color w:val="auto"/>
          <w:sz w:val="24"/>
          <w:szCs w:val="24"/>
        </w:rPr>
        <w:t>、</w:t>
      </w:r>
      <w:r>
        <w:rPr>
          <w:rFonts w:hint="eastAsia" w:hAnsi="宋体"/>
          <w:b/>
          <w:color w:val="auto"/>
          <w:sz w:val="24"/>
          <w:szCs w:val="24"/>
        </w:rPr>
        <w:t>递交竞争性谈判响应文件截止时间</w:t>
      </w:r>
      <w:r>
        <w:rPr>
          <w:rFonts w:hAnsi="宋体"/>
          <w:b/>
          <w:color w:val="auto"/>
          <w:sz w:val="24"/>
          <w:szCs w:val="24"/>
        </w:rPr>
        <w:t>：</w:t>
      </w:r>
      <w:r>
        <w:rPr>
          <w:rFonts w:hAnsi="宋体"/>
          <w:color w:val="auto"/>
          <w:sz w:val="24"/>
          <w:szCs w:val="24"/>
        </w:rPr>
        <w:t>2021年</w:t>
      </w:r>
      <w:r>
        <w:rPr>
          <w:rFonts w:hAnsi="宋体"/>
          <w:color w:val="auto"/>
          <w:sz w:val="24"/>
          <w:szCs w:val="24"/>
          <w:u w:val="single"/>
        </w:rPr>
        <w:t>2</w:t>
      </w:r>
      <w:r>
        <w:rPr>
          <w:rFonts w:hAnsi="宋体"/>
          <w:color w:val="auto"/>
          <w:sz w:val="24"/>
          <w:szCs w:val="24"/>
        </w:rPr>
        <w:t>月</w:t>
      </w:r>
      <w:r>
        <w:rPr>
          <w:rFonts w:hint="eastAsia" w:hAnsi="宋体"/>
          <w:color w:val="auto"/>
          <w:sz w:val="24"/>
          <w:szCs w:val="24"/>
          <w:u w:val="single"/>
        </w:rPr>
        <w:t>3</w:t>
      </w:r>
      <w:r>
        <w:rPr>
          <w:rFonts w:hAnsi="宋体"/>
          <w:color w:val="auto"/>
          <w:sz w:val="24"/>
          <w:szCs w:val="24"/>
        </w:rPr>
        <w:t>日</w:t>
      </w:r>
      <w:r>
        <w:rPr>
          <w:rFonts w:hint="eastAsia" w:hAnsi="宋体"/>
          <w:b/>
          <w:color w:val="auto"/>
          <w:sz w:val="24"/>
          <w:szCs w:val="24"/>
        </w:rPr>
        <w:t>下</w:t>
      </w:r>
      <w:r>
        <w:rPr>
          <w:rFonts w:hAnsi="宋体"/>
          <w:b/>
          <w:color w:val="auto"/>
          <w:sz w:val="24"/>
          <w:szCs w:val="24"/>
        </w:rPr>
        <w:t>午</w:t>
      </w:r>
      <w:r>
        <w:rPr>
          <w:rFonts w:hint="eastAsia" w:hAnsi="宋体"/>
          <w:b/>
          <w:color w:val="auto"/>
          <w:sz w:val="24"/>
          <w:szCs w:val="24"/>
        </w:rPr>
        <w:t>18</w:t>
      </w:r>
      <w:r>
        <w:rPr>
          <w:rFonts w:hAnsi="宋体"/>
          <w:b/>
          <w:color w:val="auto"/>
          <w:sz w:val="24"/>
          <w:szCs w:val="24"/>
        </w:rPr>
        <w:t>:</w:t>
      </w:r>
      <w:r>
        <w:rPr>
          <w:rFonts w:hint="eastAsia" w:hAnsi="宋体"/>
          <w:b/>
          <w:color w:val="auto"/>
          <w:sz w:val="24"/>
          <w:szCs w:val="24"/>
        </w:rPr>
        <w:t>00（北京时间）</w:t>
      </w:r>
      <w:r>
        <w:rPr>
          <w:rFonts w:hAnsi="宋体"/>
          <w:b/>
          <w:color w:val="auto"/>
          <w:sz w:val="24"/>
          <w:szCs w:val="24"/>
        </w:rPr>
        <w:t>，</w:t>
      </w:r>
      <w:r>
        <w:rPr>
          <w:rFonts w:hAnsi="宋体"/>
          <w:color w:val="auto"/>
          <w:sz w:val="24"/>
          <w:szCs w:val="24"/>
        </w:rPr>
        <w:t>供应商应于递交响应文件截止日期之前将响应文件送达谈判地点，逾期送达</w:t>
      </w:r>
      <w:r>
        <w:rPr>
          <w:rFonts w:hint="eastAsia" w:hAnsi="宋体"/>
          <w:color w:val="auto"/>
          <w:sz w:val="24"/>
          <w:szCs w:val="24"/>
        </w:rPr>
        <w:t>或没有密封</w:t>
      </w:r>
      <w:r>
        <w:rPr>
          <w:rFonts w:hAnsi="宋体"/>
          <w:color w:val="auto"/>
          <w:sz w:val="24"/>
          <w:szCs w:val="24"/>
        </w:rPr>
        <w:t>的将被拒绝。</w:t>
      </w:r>
    </w:p>
    <w:p>
      <w:pPr>
        <w:spacing w:line="360" w:lineRule="auto"/>
        <w:ind w:firstLine="482" w:firstLineChars="200"/>
        <w:jc w:val="both"/>
        <w:rPr>
          <w:rFonts w:hAnsi="宋体"/>
          <w:color w:val="auto"/>
          <w:sz w:val="24"/>
          <w:szCs w:val="24"/>
        </w:rPr>
      </w:pPr>
      <w:r>
        <w:rPr>
          <w:rFonts w:hAnsi="宋体"/>
          <w:b/>
          <w:color w:val="auto"/>
          <w:sz w:val="24"/>
          <w:szCs w:val="24"/>
        </w:rPr>
        <w:t>十</w:t>
      </w:r>
      <w:r>
        <w:rPr>
          <w:rFonts w:hint="eastAsia" w:hAnsi="宋体"/>
          <w:b/>
          <w:color w:val="auto"/>
          <w:sz w:val="24"/>
          <w:szCs w:val="24"/>
        </w:rPr>
        <w:t>二</w:t>
      </w:r>
      <w:r>
        <w:rPr>
          <w:rFonts w:hAnsi="宋体"/>
          <w:b/>
          <w:color w:val="auto"/>
          <w:sz w:val="24"/>
          <w:szCs w:val="24"/>
        </w:rPr>
        <w:t>、谈判时间、地点：</w:t>
      </w:r>
      <w:r>
        <w:rPr>
          <w:rFonts w:hAnsi="宋体"/>
          <w:color w:val="auto"/>
          <w:sz w:val="24"/>
          <w:szCs w:val="24"/>
        </w:rPr>
        <w:t>2021年2月4日下午</w:t>
      </w:r>
      <w:r>
        <w:rPr>
          <w:rFonts w:hint="eastAsia" w:hAnsi="宋体"/>
          <w:color w:val="auto"/>
          <w:sz w:val="24"/>
          <w:szCs w:val="24"/>
        </w:rPr>
        <w:t>14</w:t>
      </w:r>
      <w:r>
        <w:rPr>
          <w:rFonts w:hAnsi="宋体"/>
          <w:color w:val="auto"/>
          <w:sz w:val="24"/>
          <w:szCs w:val="24"/>
        </w:rPr>
        <w:t>:30</w:t>
      </w:r>
      <w:r>
        <w:rPr>
          <w:rFonts w:hint="eastAsia" w:hAnsi="宋体"/>
          <w:b/>
          <w:color w:val="auto"/>
          <w:sz w:val="24"/>
          <w:szCs w:val="24"/>
        </w:rPr>
        <w:t>（北京时间）</w:t>
      </w:r>
      <w:r>
        <w:rPr>
          <w:rFonts w:hAnsi="宋体"/>
          <w:color w:val="auto"/>
          <w:sz w:val="24"/>
          <w:szCs w:val="24"/>
        </w:rPr>
        <w:t>，成都市高新区天府大道中段800号天府四街66号航兴国际广场1号楼17楼</w:t>
      </w:r>
      <w:r>
        <w:rPr>
          <w:rFonts w:hint="eastAsia" w:hAnsi="宋体"/>
          <w:color w:val="auto"/>
          <w:sz w:val="24"/>
          <w:szCs w:val="24"/>
        </w:rPr>
        <w:t>开标厅</w:t>
      </w:r>
      <w:r>
        <w:rPr>
          <w:rFonts w:hAnsi="宋体"/>
          <w:color w:val="auto"/>
          <w:sz w:val="24"/>
          <w:szCs w:val="24"/>
        </w:rPr>
        <w:t>。</w:t>
      </w:r>
    </w:p>
    <w:p>
      <w:pPr>
        <w:spacing w:line="360" w:lineRule="auto"/>
        <w:ind w:firstLine="482" w:firstLineChars="200"/>
        <w:jc w:val="both"/>
        <w:rPr>
          <w:rFonts w:hAnsi="宋体"/>
          <w:b/>
          <w:color w:val="auto"/>
          <w:sz w:val="24"/>
          <w:szCs w:val="24"/>
        </w:rPr>
      </w:pPr>
      <w:r>
        <w:rPr>
          <w:rFonts w:hAnsi="宋体"/>
          <w:b/>
          <w:color w:val="auto"/>
          <w:sz w:val="24"/>
          <w:szCs w:val="24"/>
        </w:rPr>
        <w:t>十</w:t>
      </w:r>
      <w:r>
        <w:rPr>
          <w:rFonts w:hint="eastAsia" w:hAnsi="宋体"/>
          <w:b/>
          <w:color w:val="auto"/>
          <w:sz w:val="24"/>
          <w:szCs w:val="24"/>
        </w:rPr>
        <w:t>三</w:t>
      </w:r>
      <w:r>
        <w:rPr>
          <w:rFonts w:hAnsi="宋体"/>
          <w:b/>
          <w:color w:val="auto"/>
          <w:sz w:val="24"/>
          <w:szCs w:val="24"/>
        </w:rPr>
        <w:t>、联系人及联系电话</w:t>
      </w:r>
    </w:p>
    <w:p>
      <w:pPr>
        <w:tabs>
          <w:tab w:val="left" w:pos="2310"/>
        </w:tabs>
        <w:spacing w:line="360" w:lineRule="auto"/>
        <w:ind w:right="680" w:rightChars="200" w:firstLine="720" w:firstLineChars="300"/>
        <w:rPr>
          <w:rFonts w:hAnsi="宋体"/>
          <w:color w:val="auto"/>
          <w:sz w:val="24"/>
        </w:rPr>
      </w:pPr>
      <w:r>
        <w:rPr>
          <w:rFonts w:hint="eastAsia" w:hAnsi="宋体"/>
          <w:color w:val="auto"/>
          <w:sz w:val="24"/>
        </w:rPr>
        <w:t>采购人：</w:t>
      </w:r>
      <w:bookmarkStart w:id="3" w:name="_Hlk63080505"/>
      <w:r>
        <w:rPr>
          <w:rFonts w:hint="eastAsia" w:hAnsi="宋体"/>
          <w:color w:val="auto"/>
          <w:sz w:val="24"/>
        </w:rPr>
        <w:t>甘孜州盐业有限责任公司</w:t>
      </w:r>
      <w:bookmarkEnd w:id="3"/>
    </w:p>
    <w:p>
      <w:pPr>
        <w:tabs>
          <w:tab w:val="left" w:pos="2310"/>
        </w:tabs>
        <w:spacing w:line="360" w:lineRule="auto"/>
        <w:ind w:right="680" w:rightChars="200" w:firstLine="720" w:firstLineChars="300"/>
        <w:rPr>
          <w:rFonts w:hAnsi="宋体"/>
          <w:color w:val="auto"/>
          <w:sz w:val="24"/>
          <w:szCs w:val="24"/>
        </w:rPr>
      </w:pPr>
      <w:r>
        <w:rPr>
          <w:rFonts w:hint="eastAsia" w:hAnsi="宋体"/>
          <w:color w:val="auto"/>
          <w:sz w:val="24"/>
          <w:szCs w:val="24"/>
        </w:rPr>
        <w:t>地址：四川省甘孜藏族自治州康定市炉城镇沿河东路7—9号5楼5号</w:t>
      </w:r>
    </w:p>
    <w:p>
      <w:pPr>
        <w:tabs>
          <w:tab w:val="left" w:pos="2310"/>
        </w:tabs>
        <w:spacing w:line="360" w:lineRule="auto"/>
        <w:ind w:right="680" w:rightChars="200" w:firstLine="720" w:firstLineChars="300"/>
        <w:rPr>
          <w:rFonts w:hAnsi="宋体"/>
          <w:color w:val="auto"/>
          <w:sz w:val="24"/>
          <w:szCs w:val="24"/>
        </w:rPr>
      </w:pPr>
      <w:r>
        <w:rPr>
          <w:rFonts w:hint="eastAsia" w:hAnsi="宋体"/>
          <w:color w:val="auto"/>
          <w:sz w:val="24"/>
          <w:szCs w:val="24"/>
        </w:rPr>
        <w:t>联系人：刘先生</w:t>
      </w:r>
    </w:p>
    <w:p>
      <w:pPr>
        <w:tabs>
          <w:tab w:val="left" w:pos="2310"/>
        </w:tabs>
        <w:spacing w:line="360" w:lineRule="auto"/>
        <w:ind w:right="680" w:rightChars="200" w:firstLine="720" w:firstLineChars="300"/>
        <w:rPr>
          <w:rFonts w:hAnsi="宋体"/>
          <w:color w:val="auto"/>
          <w:sz w:val="24"/>
          <w:szCs w:val="24"/>
        </w:rPr>
      </w:pPr>
      <w:r>
        <w:rPr>
          <w:rFonts w:hint="eastAsia" w:hAnsi="宋体"/>
          <w:color w:val="auto"/>
          <w:sz w:val="24"/>
          <w:szCs w:val="24"/>
        </w:rPr>
        <w:t>联系电话：0836-2811157</w:t>
      </w:r>
    </w:p>
    <w:p>
      <w:pPr>
        <w:tabs>
          <w:tab w:val="left" w:pos="2310"/>
        </w:tabs>
        <w:spacing w:line="360" w:lineRule="auto"/>
        <w:ind w:right="680" w:rightChars="200" w:firstLine="720" w:firstLineChars="300"/>
        <w:rPr>
          <w:rFonts w:hAnsi="宋体"/>
          <w:color w:val="auto"/>
          <w:sz w:val="24"/>
          <w:szCs w:val="24"/>
        </w:rPr>
      </w:pPr>
      <w:r>
        <w:rPr>
          <w:rFonts w:hint="eastAsia" w:hAnsi="宋体"/>
          <w:color w:val="auto"/>
          <w:sz w:val="24"/>
          <w:szCs w:val="24"/>
        </w:rPr>
        <w:t>代理机构：四川国际招标有限责任公司</w:t>
      </w:r>
    </w:p>
    <w:p>
      <w:pPr>
        <w:tabs>
          <w:tab w:val="left" w:pos="2310"/>
        </w:tabs>
        <w:spacing w:line="360" w:lineRule="auto"/>
        <w:ind w:right="680" w:rightChars="200" w:firstLine="720" w:firstLineChars="300"/>
        <w:rPr>
          <w:rFonts w:hAnsi="宋体"/>
          <w:color w:val="auto"/>
          <w:sz w:val="24"/>
          <w:szCs w:val="24"/>
        </w:rPr>
      </w:pPr>
      <w:r>
        <w:rPr>
          <w:rFonts w:hint="eastAsia" w:hAnsi="宋体"/>
          <w:color w:val="auto"/>
          <w:sz w:val="24"/>
          <w:szCs w:val="24"/>
        </w:rPr>
        <w:t>地</w:t>
      </w:r>
      <w:r>
        <w:rPr>
          <w:rFonts w:hAnsi="宋体"/>
          <w:color w:val="auto"/>
          <w:sz w:val="24"/>
          <w:szCs w:val="24"/>
        </w:rPr>
        <w:t xml:space="preserve">  </w:t>
      </w:r>
      <w:r>
        <w:rPr>
          <w:rFonts w:hint="eastAsia" w:hAnsi="宋体"/>
          <w:color w:val="auto"/>
          <w:sz w:val="24"/>
          <w:szCs w:val="24"/>
        </w:rPr>
        <w:t>址：四川省成都市高新区天府大道中段</w:t>
      </w:r>
      <w:r>
        <w:rPr>
          <w:rFonts w:hAnsi="宋体"/>
          <w:color w:val="auto"/>
          <w:sz w:val="24"/>
          <w:szCs w:val="24"/>
        </w:rPr>
        <w:t>800</w:t>
      </w:r>
      <w:r>
        <w:rPr>
          <w:rFonts w:hint="eastAsia" w:hAnsi="宋体"/>
          <w:color w:val="auto"/>
          <w:sz w:val="24"/>
          <w:szCs w:val="24"/>
        </w:rPr>
        <w:t>号天府四街</w:t>
      </w:r>
      <w:r>
        <w:rPr>
          <w:rFonts w:hAnsi="宋体"/>
          <w:color w:val="auto"/>
          <w:sz w:val="24"/>
          <w:szCs w:val="24"/>
        </w:rPr>
        <w:t>66</w:t>
      </w:r>
      <w:r>
        <w:rPr>
          <w:rFonts w:hint="eastAsia" w:hAnsi="宋体"/>
          <w:color w:val="auto"/>
          <w:sz w:val="24"/>
          <w:szCs w:val="24"/>
        </w:rPr>
        <w:t>号航兴国际广场</w:t>
      </w:r>
      <w:r>
        <w:rPr>
          <w:rFonts w:hAnsi="宋体"/>
          <w:color w:val="auto"/>
          <w:sz w:val="24"/>
          <w:szCs w:val="24"/>
        </w:rPr>
        <w:t>1</w:t>
      </w:r>
      <w:r>
        <w:rPr>
          <w:rFonts w:hint="eastAsia" w:hAnsi="宋体"/>
          <w:color w:val="auto"/>
          <w:sz w:val="24"/>
          <w:szCs w:val="24"/>
        </w:rPr>
        <w:t>号楼</w:t>
      </w:r>
      <w:r>
        <w:rPr>
          <w:rFonts w:hAnsi="宋体"/>
          <w:color w:val="auto"/>
          <w:sz w:val="24"/>
          <w:szCs w:val="24"/>
        </w:rPr>
        <w:t>17</w:t>
      </w:r>
      <w:r>
        <w:rPr>
          <w:rFonts w:hint="eastAsia" w:hAnsi="宋体"/>
          <w:color w:val="auto"/>
          <w:sz w:val="24"/>
          <w:szCs w:val="24"/>
        </w:rPr>
        <w:t>楼</w:t>
      </w:r>
    </w:p>
    <w:p>
      <w:pPr>
        <w:tabs>
          <w:tab w:val="left" w:pos="2310"/>
        </w:tabs>
        <w:spacing w:line="360" w:lineRule="auto"/>
        <w:ind w:right="680" w:rightChars="200" w:firstLine="720" w:firstLineChars="300"/>
        <w:rPr>
          <w:rFonts w:hAnsi="宋体"/>
          <w:color w:val="auto"/>
          <w:sz w:val="24"/>
          <w:szCs w:val="24"/>
        </w:rPr>
      </w:pPr>
      <w:r>
        <w:rPr>
          <w:rFonts w:hAnsi="宋体"/>
          <w:color w:val="auto"/>
          <w:sz w:val="24"/>
          <w:szCs w:val="24"/>
        </w:rPr>
        <w:t>联系人：</w:t>
      </w:r>
      <w:r>
        <w:rPr>
          <w:rFonts w:hint="eastAsia" w:hAnsi="宋体"/>
          <w:color w:val="auto"/>
          <w:sz w:val="24"/>
          <w:szCs w:val="24"/>
        </w:rPr>
        <w:t>陈女士</w:t>
      </w:r>
    </w:p>
    <w:p>
      <w:pPr>
        <w:tabs>
          <w:tab w:val="left" w:pos="2310"/>
        </w:tabs>
        <w:spacing w:line="400" w:lineRule="exact"/>
        <w:ind w:right="680" w:rightChars="200" w:firstLine="720" w:firstLineChars="300"/>
        <w:rPr>
          <w:rFonts w:hAnsi="宋体"/>
          <w:color w:val="auto"/>
          <w:sz w:val="24"/>
          <w:szCs w:val="24"/>
        </w:rPr>
      </w:pPr>
      <w:r>
        <w:rPr>
          <w:rFonts w:hint="eastAsia" w:hAnsi="宋体"/>
          <w:color w:val="auto"/>
          <w:sz w:val="24"/>
          <w:szCs w:val="24"/>
        </w:rPr>
        <w:t>电</w:t>
      </w:r>
      <w:r>
        <w:rPr>
          <w:rFonts w:hAnsi="宋体"/>
          <w:color w:val="auto"/>
          <w:sz w:val="24"/>
          <w:szCs w:val="24"/>
        </w:rPr>
        <w:t xml:space="preserve">  </w:t>
      </w:r>
      <w:r>
        <w:rPr>
          <w:rFonts w:hint="eastAsia" w:hAnsi="宋体"/>
          <w:color w:val="auto"/>
          <w:sz w:val="24"/>
          <w:szCs w:val="24"/>
        </w:rPr>
        <w:t>话：</w:t>
      </w:r>
      <w:r>
        <w:rPr>
          <w:rFonts w:hAnsi="宋体"/>
          <w:color w:val="auto"/>
          <w:sz w:val="24"/>
          <w:szCs w:val="24"/>
        </w:rPr>
        <w:t>13111882603</w:t>
      </w:r>
    </w:p>
    <w:p>
      <w:pPr>
        <w:spacing w:line="360" w:lineRule="auto"/>
        <w:ind w:left="581" w:leftChars="171" w:firstLine="200" w:firstLineChars="59"/>
        <w:rPr>
          <w:rFonts w:hAnsi="宋体"/>
          <w:color w:val="auto"/>
        </w:rPr>
      </w:pPr>
    </w:p>
    <w:p>
      <w:pPr>
        <w:spacing w:line="360" w:lineRule="auto"/>
        <w:ind w:left="581" w:leftChars="171" w:firstLine="200" w:firstLineChars="59"/>
        <w:rPr>
          <w:rFonts w:hAnsi="宋体"/>
          <w:color w:val="auto"/>
        </w:rPr>
      </w:pPr>
    </w:p>
    <w:p>
      <w:pPr>
        <w:pStyle w:val="2"/>
        <w:numPr>
          <w:ilvl w:val="0"/>
          <w:numId w:val="0"/>
        </w:numPr>
        <w:rPr>
          <w:rFonts w:ascii="宋体" w:hAnsi="宋体" w:eastAsia="宋体"/>
          <w:color w:val="auto"/>
          <w:sz w:val="28"/>
          <w:szCs w:val="28"/>
        </w:rPr>
      </w:pPr>
      <w:r>
        <w:rPr>
          <w:rFonts w:ascii="宋体" w:hAnsi="宋体" w:eastAsia="宋体"/>
          <w:color w:val="auto"/>
        </w:rPr>
        <w:br w:type="page"/>
      </w:r>
      <w:bookmarkStart w:id="4" w:name="_Toc417905805"/>
      <w:r>
        <w:rPr>
          <w:rFonts w:ascii="宋体" w:hAnsi="宋体" w:eastAsia="宋体"/>
          <w:color w:val="auto"/>
          <w:sz w:val="28"/>
          <w:szCs w:val="28"/>
        </w:rPr>
        <w:t>第二章  谈判须知</w:t>
      </w:r>
      <w:bookmarkEnd w:id="4"/>
    </w:p>
    <w:p>
      <w:pPr>
        <w:spacing w:line="300" w:lineRule="auto"/>
        <w:ind w:firstLine="482" w:firstLineChars="200"/>
        <w:rPr>
          <w:rFonts w:hAnsi="宋体"/>
          <w:b/>
          <w:bCs/>
          <w:color w:val="auto"/>
          <w:sz w:val="24"/>
          <w:szCs w:val="24"/>
        </w:rPr>
      </w:pPr>
      <w:r>
        <w:rPr>
          <w:rFonts w:hAnsi="宋体"/>
          <w:b/>
          <w:bCs/>
          <w:color w:val="auto"/>
          <w:sz w:val="24"/>
          <w:szCs w:val="24"/>
        </w:rPr>
        <w:t>1、适用范围</w:t>
      </w:r>
    </w:p>
    <w:p>
      <w:pPr>
        <w:tabs>
          <w:tab w:val="left" w:pos="7665"/>
        </w:tabs>
        <w:spacing w:line="300" w:lineRule="auto"/>
        <w:ind w:firstLine="480" w:firstLineChars="200"/>
        <w:jc w:val="both"/>
        <w:rPr>
          <w:rFonts w:hAnsi="宋体"/>
          <w:color w:val="auto"/>
          <w:sz w:val="24"/>
          <w:szCs w:val="24"/>
        </w:rPr>
      </w:pPr>
      <w:r>
        <w:rPr>
          <w:rFonts w:hAnsi="宋体"/>
          <w:color w:val="auto"/>
          <w:sz w:val="24"/>
          <w:szCs w:val="24"/>
        </w:rPr>
        <w:t>本竞争性谈判文件仅适用于本谈判邀请书中所叙述项目的采购。</w:t>
      </w:r>
    </w:p>
    <w:p>
      <w:pPr>
        <w:spacing w:line="300" w:lineRule="auto"/>
        <w:ind w:firstLine="482" w:firstLineChars="200"/>
        <w:rPr>
          <w:rFonts w:hAnsi="宋体"/>
          <w:b/>
          <w:bCs/>
          <w:color w:val="auto"/>
          <w:sz w:val="24"/>
          <w:szCs w:val="24"/>
        </w:rPr>
      </w:pPr>
      <w:r>
        <w:rPr>
          <w:rFonts w:hAnsi="宋体"/>
          <w:b/>
          <w:bCs/>
          <w:color w:val="auto"/>
          <w:sz w:val="24"/>
          <w:szCs w:val="24"/>
        </w:rPr>
        <w:t>2、定义</w:t>
      </w:r>
    </w:p>
    <w:p>
      <w:pPr>
        <w:tabs>
          <w:tab w:val="left" w:pos="7665"/>
        </w:tabs>
        <w:spacing w:line="300" w:lineRule="auto"/>
        <w:ind w:firstLine="480" w:firstLineChars="200"/>
        <w:jc w:val="both"/>
        <w:rPr>
          <w:rFonts w:hAnsi="宋体"/>
          <w:color w:val="auto"/>
          <w:sz w:val="24"/>
          <w:szCs w:val="24"/>
        </w:rPr>
      </w:pPr>
      <w:r>
        <w:rPr>
          <w:rFonts w:hAnsi="宋体"/>
          <w:color w:val="auto"/>
          <w:sz w:val="24"/>
          <w:szCs w:val="24"/>
        </w:rPr>
        <w:t>2.1“采购人”系</w:t>
      </w:r>
      <w:r>
        <w:rPr>
          <w:rFonts w:hint="eastAsia" w:hAnsi="宋体"/>
          <w:color w:val="auto"/>
          <w:sz w:val="24"/>
          <w:szCs w:val="24"/>
        </w:rPr>
        <w:t>甘孜州盐业有限责任公司</w:t>
      </w:r>
      <w:r>
        <w:rPr>
          <w:rFonts w:hAnsi="宋体"/>
          <w:color w:val="auto"/>
          <w:sz w:val="24"/>
          <w:szCs w:val="24"/>
        </w:rPr>
        <w:t>。</w:t>
      </w:r>
    </w:p>
    <w:p>
      <w:pPr>
        <w:tabs>
          <w:tab w:val="left" w:pos="7665"/>
        </w:tabs>
        <w:spacing w:line="300" w:lineRule="auto"/>
        <w:ind w:firstLine="480" w:firstLineChars="200"/>
        <w:jc w:val="both"/>
        <w:rPr>
          <w:rFonts w:hAnsi="宋体"/>
          <w:color w:val="auto"/>
          <w:sz w:val="24"/>
          <w:szCs w:val="24"/>
        </w:rPr>
      </w:pPr>
      <w:r>
        <w:rPr>
          <w:rFonts w:hAnsi="宋体"/>
          <w:color w:val="auto"/>
          <w:sz w:val="24"/>
          <w:szCs w:val="24"/>
        </w:rPr>
        <w:t>2.2 “供应商”系指响应竞争性谈判文件要求，并提交报价文件的</w:t>
      </w:r>
      <w:r>
        <w:rPr>
          <w:rFonts w:hint="eastAsia" w:hAnsi="宋体"/>
          <w:color w:val="auto"/>
          <w:sz w:val="24"/>
          <w:szCs w:val="24"/>
        </w:rPr>
        <w:t>法人、其他组织或者自然人</w:t>
      </w:r>
      <w:r>
        <w:rPr>
          <w:rFonts w:hAnsi="宋体"/>
          <w:color w:val="auto"/>
          <w:sz w:val="24"/>
          <w:szCs w:val="24"/>
        </w:rPr>
        <w:t>。</w:t>
      </w:r>
    </w:p>
    <w:p>
      <w:pPr>
        <w:tabs>
          <w:tab w:val="left" w:pos="7665"/>
        </w:tabs>
        <w:spacing w:line="300" w:lineRule="auto"/>
        <w:ind w:firstLine="480" w:firstLineChars="200"/>
        <w:jc w:val="both"/>
        <w:rPr>
          <w:rFonts w:hAnsi="宋体"/>
          <w:color w:val="auto"/>
          <w:sz w:val="24"/>
          <w:szCs w:val="24"/>
        </w:rPr>
      </w:pPr>
      <w:r>
        <w:rPr>
          <w:rFonts w:hAnsi="宋体"/>
          <w:color w:val="auto"/>
          <w:sz w:val="24"/>
          <w:szCs w:val="24"/>
        </w:rPr>
        <w:t xml:space="preserve">2.3 </w:t>
      </w:r>
      <w:r>
        <w:rPr>
          <w:rFonts w:hint="eastAsia" w:hAnsi="宋体"/>
          <w:color w:val="auto"/>
          <w:sz w:val="24"/>
          <w:szCs w:val="24"/>
        </w:rPr>
        <w:t>“采购代理机构”</w:t>
      </w:r>
      <w:r>
        <w:rPr>
          <w:rFonts w:hAnsi="宋体"/>
          <w:color w:val="auto"/>
          <w:sz w:val="24"/>
          <w:szCs w:val="24"/>
        </w:rPr>
        <w:t xml:space="preserve"> </w:t>
      </w:r>
      <w:r>
        <w:rPr>
          <w:rFonts w:hint="eastAsia" w:hAnsi="宋体"/>
          <w:color w:val="auto"/>
          <w:sz w:val="24"/>
          <w:szCs w:val="24"/>
        </w:rPr>
        <w:t>系指根据采购人的委托依法办理采购事宜的采购机构。本次竞争性谈判的采购代理机构是四川国际招标有限责任公司</w:t>
      </w:r>
    </w:p>
    <w:p>
      <w:pPr>
        <w:numPr>
          <w:ilvl w:val="0"/>
          <w:numId w:val="7"/>
        </w:numPr>
        <w:spacing w:line="300" w:lineRule="auto"/>
        <w:ind w:firstLine="482" w:firstLineChars="200"/>
        <w:rPr>
          <w:rFonts w:hAnsi="宋体"/>
          <w:b/>
          <w:bCs/>
          <w:color w:val="auto"/>
          <w:sz w:val="24"/>
          <w:szCs w:val="24"/>
        </w:rPr>
      </w:pPr>
      <w:r>
        <w:rPr>
          <w:rFonts w:hint="eastAsia" w:hAnsi="宋体"/>
          <w:b/>
          <w:bCs/>
          <w:color w:val="auto"/>
          <w:sz w:val="24"/>
          <w:szCs w:val="24"/>
        </w:rPr>
        <w:t>本项目</w:t>
      </w:r>
      <w:r>
        <w:rPr>
          <w:rFonts w:hAnsi="宋体"/>
          <w:b/>
          <w:bCs/>
          <w:color w:val="auto"/>
          <w:sz w:val="24"/>
          <w:szCs w:val="24"/>
        </w:rPr>
        <w:t>合格的供应商资格条件</w:t>
      </w:r>
    </w:p>
    <w:p>
      <w:pPr>
        <w:spacing w:line="360" w:lineRule="auto"/>
        <w:ind w:firstLine="480" w:firstLineChars="200"/>
        <w:jc w:val="both"/>
        <w:rPr>
          <w:rFonts w:hAnsi="宋体"/>
          <w:color w:val="auto"/>
          <w:sz w:val="24"/>
          <w:szCs w:val="24"/>
        </w:rPr>
      </w:pPr>
      <w:r>
        <w:rPr>
          <w:rFonts w:hAnsi="宋体"/>
          <w:color w:val="auto"/>
          <w:sz w:val="24"/>
          <w:szCs w:val="24"/>
        </w:rPr>
        <w:t>3.1</w:t>
      </w:r>
      <w:r>
        <w:rPr>
          <w:rFonts w:hint="eastAsia" w:hAnsi="宋体"/>
          <w:color w:val="auto"/>
          <w:sz w:val="24"/>
          <w:szCs w:val="24"/>
        </w:rPr>
        <w:t>供应商应具备第一章第五节所述的资格条件。</w:t>
      </w:r>
    </w:p>
    <w:p>
      <w:pPr>
        <w:spacing w:line="300" w:lineRule="auto"/>
        <w:ind w:firstLine="480" w:firstLineChars="200"/>
        <w:rPr>
          <w:rFonts w:hAnsi="宋体"/>
          <w:color w:val="auto"/>
          <w:sz w:val="24"/>
          <w:szCs w:val="24"/>
        </w:rPr>
      </w:pPr>
      <w:r>
        <w:rPr>
          <w:rFonts w:hAnsi="宋体"/>
          <w:color w:val="auto"/>
          <w:sz w:val="24"/>
          <w:szCs w:val="24"/>
        </w:rPr>
        <w:t>4</w:t>
      </w:r>
      <w:r>
        <w:rPr>
          <w:rFonts w:hint="eastAsia" w:hAnsi="宋体"/>
          <w:color w:val="auto"/>
          <w:sz w:val="24"/>
          <w:szCs w:val="24"/>
        </w:rPr>
        <w:t>、充分、公平竞争保障措施</w:t>
      </w:r>
    </w:p>
    <w:p>
      <w:pPr>
        <w:spacing w:line="300" w:lineRule="auto"/>
        <w:ind w:firstLine="480" w:firstLineChars="200"/>
        <w:rPr>
          <w:rFonts w:hAnsi="宋体"/>
          <w:color w:val="auto"/>
          <w:sz w:val="24"/>
          <w:szCs w:val="24"/>
        </w:rPr>
      </w:pPr>
      <w:r>
        <w:rPr>
          <w:rFonts w:hAnsi="宋体"/>
          <w:color w:val="auto"/>
          <w:sz w:val="24"/>
          <w:szCs w:val="24"/>
        </w:rPr>
        <w:t>4.1</w:t>
      </w:r>
      <w:r>
        <w:rPr>
          <w:rFonts w:hint="eastAsia" w:hAnsi="宋体"/>
          <w:color w:val="auto"/>
          <w:sz w:val="24"/>
          <w:szCs w:val="24"/>
        </w:rPr>
        <w:t>利害关系供应商处理。单位负责人为同一人或者存在直接控股、管理关系的不同供应商不得参加同一合同项下的本次采购活动。采购项目实行资格预审的，单位负责人为同一人或者存在直接控股、管理关系的不同供应商可以参加资格预审，但只能由供应商确定其中一家符合条件的供应商参加后续的本次采购活动，否则，其响应文件作为无效处理。</w:t>
      </w:r>
    </w:p>
    <w:p>
      <w:pPr>
        <w:spacing w:line="300" w:lineRule="auto"/>
        <w:ind w:firstLine="480" w:firstLineChars="200"/>
        <w:rPr>
          <w:rFonts w:hAnsi="宋体"/>
          <w:color w:val="auto"/>
          <w:sz w:val="24"/>
          <w:szCs w:val="24"/>
        </w:rPr>
      </w:pPr>
      <w:r>
        <w:rPr>
          <w:rFonts w:hAnsi="宋体"/>
          <w:color w:val="auto"/>
          <w:sz w:val="24"/>
          <w:szCs w:val="24"/>
        </w:rPr>
        <w:t>4.2</w:t>
      </w:r>
      <w:r>
        <w:rPr>
          <w:rFonts w:hint="eastAsia" w:hAnsi="宋体"/>
          <w:color w:val="auto"/>
          <w:sz w:val="24"/>
          <w:szCs w:val="24"/>
        </w:rPr>
        <w:t>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300" w:lineRule="auto"/>
        <w:ind w:firstLine="480" w:firstLineChars="200"/>
        <w:rPr>
          <w:rFonts w:hAnsi="宋体"/>
          <w:color w:val="auto"/>
          <w:sz w:val="24"/>
          <w:szCs w:val="24"/>
        </w:rPr>
      </w:pPr>
      <w:r>
        <w:rPr>
          <w:rFonts w:hAnsi="宋体"/>
          <w:color w:val="auto"/>
          <w:sz w:val="24"/>
          <w:szCs w:val="24"/>
        </w:rPr>
        <w:t xml:space="preserve">4.3 </w:t>
      </w:r>
      <w:r>
        <w:rPr>
          <w:rFonts w:hint="eastAsia" w:hAnsi="宋体"/>
          <w:color w:val="auto"/>
          <w:sz w:val="24"/>
          <w:szCs w:val="24"/>
        </w:rPr>
        <w:t>利害关系代理人处理。</w:t>
      </w:r>
      <w:r>
        <w:rPr>
          <w:rFonts w:hAnsi="宋体"/>
          <w:color w:val="auto"/>
          <w:sz w:val="24"/>
          <w:szCs w:val="24"/>
        </w:rPr>
        <w:t>2</w:t>
      </w:r>
      <w:r>
        <w:rPr>
          <w:rFonts w:hint="eastAsia" w:hAnsi="宋体"/>
          <w:color w:val="auto"/>
          <w:sz w:val="24"/>
          <w:szCs w:val="24"/>
        </w:rPr>
        <w:t>家以上的供应商不得在同一合同项下的采购项目中，同时委托同一个自然人、同一家庭的人员、同一单位的人员作为其代理人，否则，其响应文件作为无效处理。</w:t>
      </w:r>
    </w:p>
    <w:p>
      <w:pPr>
        <w:spacing w:line="300" w:lineRule="auto"/>
        <w:ind w:firstLine="480" w:firstLineChars="200"/>
        <w:rPr>
          <w:rFonts w:hAnsi="宋体"/>
          <w:color w:val="auto"/>
          <w:sz w:val="24"/>
          <w:szCs w:val="24"/>
        </w:rPr>
      </w:pPr>
      <w:r>
        <w:rPr>
          <w:rFonts w:hint="eastAsia" w:hAnsi="宋体"/>
          <w:color w:val="auto"/>
          <w:sz w:val="24"/>
          <w:szCs w:val="24"/>
        </w:rPr>
        <w:t>注：供应商应按响应文件格式提供承诺函（详见格式附件</w:t>
      </w:r>
      <w:r>
        <w:rPr>
          <w:rFonts w:hAnsi="宋体"/>
          <w:color w:val="auto"/>
          <w:sz w:val="24"/>
          <w:szCs w:val="24"/>
        </w:rPr>
        <w:t>1-4</w:t>
      </w:r>
      <w:r>
        <w:rPr>
          <w:rFonts w:hint="eastAsia" w:hAnsi="宋体"/>
          <w:color w:val="auto"/>
          <w:sz w:val="24"/>
          <w:szCs w:val="24"/>
        </w:rPr>
        <w:t>），未提供的将视为无效响应文件。</w:t>
      </w:r>
    </w:p>
    <w:p>
      <w:pPr>
        <w:spacing w:line="300" w:lineRule="auto"/>
        <w:ind w:firstLine="482" w:firstLineChars="200"/>
        <w:rPr>
          <w:rFonts w:hAnsi="宋体"/>
          <w:b/>
          <w:bCs/>
          <w:color w:val="auto"/>
          <w:sz w:val="24"/>
          <w:szCs w:val="24"/>
        </w:rPr>
      </w:pPr>
      <w:r>
        <w:rPr>
          <w:rFonts w:hAnsi="宋体"/>
          <w:b/>
          <w:bCs/>
          <w:color w:val="auto"/>
          <w:sz w:val="24"/>
          <w:szCs w:val="24"/>
        </w:rPr>
        <w:t>5、竞争性谈判采购费用</w:t>
      </w:r>
    </w:p>
    <w:p>
      <w:pPr>
        <w:pStyle w:val="20"/>
        <w:spacing w:line="300" w:lineRule="auto"/>
        <w:ind w:firstLine="480" w:firstLineChars="200"/>
        <w:rPr>
          <w:rFonts w:hint="default" w:hAnsi="宋体"/>
          <w:color w:val="auto"/>
          <w:sz w:val="24"/>
          <w:szCs w:val="24"/>
        </w:rPr>
      </w:pPr>
      <w:r>
        <w:rPr>
          <w:rFonts w:hAnsi="宋体"/>
          <w:color w:val="auto"/>
          <w:sz w:val="24"/>
          <w:szCs w:val="24"/>
        </w:rPr>
        <w:t>无论竞争性谈判采购的结果如何，供应商自行承担所有与参加竞争性谈判有关的全部费用。</w:t>
      </w:r>
    </w:p>
    <w:p>
      <w:pPr>
        <w:spacing w:line="300" w:lineRule="auto"/>
        <w:ind w:firstLine="482" w:firstLineChars="200"/>
        <w:rPr>
          <w:rFonts w:hAnsi="宋体"/>
          <w:b/>
          <w:bCs/>
          <w:color w:val="auto"/>
          <w:sz w:val="24"/>
          <w:szCs w:val="24"/>
        </w:rPr>
      </w:pPr>
      <w:r>
        <w:rPr>
          <w:rFonts w:hAnsi="宋体"/>
          <w:b/>
          <w:bCs/>
          <w:color w:val="auto"/>
          <w:sz w:val="24"/>
          <w:szCs w:val="24"/>
        </w:rPr>
        <w:t>6、竞争性谈判文件</w:t>
      </w:r>
    </w:p>
    <w:p>
      <w:pPr>
        <w:pStyle w:val="20"/>
        <w:spacing w:line="300" w:lineRule="auto"/>
        <w:ind w:firstLine="480" w:firstLineChars="200"/>
        <w:rPr>
          <w:rFonts w:hint="default" w:hAnsi="宋体"/>
          <w:color w:val="auto"/>
          <w:sz w:val="24"/>
          <w:szCs w:val="24"/>
        </w:rPr>
      </w:pPr>
      <w:r>
        <w:rPr>
          <w:rFonts w:hint="default" w:hAnsi="宋体"/>
          <w:color w:val="auto"/>
          <w:sz w:val="24"/>
          <w:szCs w:val="24"/>
        </w:rPr>
        <w:t xml:space="preserve">6.1 </w:t>
      </w:r>
      <w:r>
        <w:rPr>
          <w:rFonts w:hAnsi="宋体"/>
          <w:color w:val="auto"/>
          <w:sz w:val="24"/>
          <w:szCs w:val="24"/>
        </w:rPr>
        <w:t>竞争性谈判文件是采购人用以阐明所需提供的服务、竞争性谈判采购的程序和评定成交供应商的标准、合同草案条款等内容的文件。</w:t>
      </w:r>
    </w:p>
    <w:p>
      <w:pPr>
        <w:pStyle w:val="20"/>
        <w:spacing w:line="300" w:lineRule="auto"/>
        <w:ind w:firstLine="480" w:firstLineChars="200"/>
        <w:rPr>
          <w:rFonts w:hint="default" w:hAnsi="宋体"/>
          <w:color w:val="auto"/>
          <w:sz w:val="24"/>
          <w:szCs w:val="24"/>
        </w:rPr>
      </w:pPr>
      <w:r>
        <w:rPr>
          <w:rFonts w:hint="default" w:hAnsi="宋体"/>
          <w:color w:val="auto"/>
          <w:sz w:val="24"/>
          <w:szCs w:val="24"/>
        </w:rPr>
        <w:t xml:space="preserve">6.2 </w:t>
      </w:r>
      <w:r>
        <w:rPr>
          <w:rFonts w:hAnsi="宋体"/>
          <w:color w:val="auto"/>
          <w:sz w:val="24"/>
          <w:szCs w:val="24"/>
        </w:rPr>
        <w:t>竞争性谈判文件的组成</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1</w:t>
      </w:r>
      <w:r>
        <w:rPr>
          <w:rFonts w:hAnsi="宋体"/>
          <w:color w:val="auto"/>
          <w:sz w:val="24"/>
          <w:szCs w:val="24"/>
        </w:rPr>
        <w:t>）竞争性谈判邀请通知</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2</w:t>
      </w:r>
      <w:r>
        <w:rPr>
          <w:rFonts w:hAnsi="宋体"/>
          <w:color w:val="auto"/>
          <w:sz w:val="24"/>
          <w:szCs w:val="24"/>
        </w:rPr>
        <w:t>）谈判须知</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3</w:t>
      </w:r>
      <w:r>
        <w:rPr>
          <w:rFonts w:hAnsi="宋体"/>
          <w:color w:val="auto"/>
          <w:sz w:val="24"/>
          <w:szCs w:val="24"/>
        </w:rPr>
        <w:t>）供应商资格证明文件</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4</w:t>
      </w:r>
      <w:r>
        <w:rPr>
          <w:rFonts w:hAnsi="宋体"/>
          <w:color w:val="auto"/>
          <w:sz w:val="24"/>
          <w:szCs w:val="24"/>
        </w:rPr>
        <w:t>）合同草案条款（参考文本）</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5</w:t>
      </w:r>
      <w:r>
        <w:rPr>
          <w:rFonts w:hAnsi="宋体"/>
          <w:color w:val="auto"/>
          <w:sz w:val="24"/>
          <w:szCs w:val="24"/>
        </w:rPr>
        <w:t>）谈判程序</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6</w:t>
      </w:r>
      <w:r>
        <w:rPr>
          <w:rFonts w:hAnsi="宋体"/>
          <w:color w:val="auto"/>
          <w:sz w:val="24"/>
          <w:szCs w:val="24"/>
        </w:rPr>
        <w:t>）服务及商务要求</w:t>
      </w:r>
    </w:p>
    <w:p>
      <w:pPr>
        <w:pStyle w:val="20"/>
        <w:spacing w:line="300" w:lineRule="auto"/>
        <w:ind w:firstLine="480" w:firstLineChars="200"/>
        <w:rPr>
          <w:rFonts w:hint="default" w:hAnsi="宋体"/>
          <w:color w:val="auto"/>
          <w:sz w:val="24"/>
          <w:szCs w:val="24"/>
        </w:rPr>
      </w:pPr>
      <w:r>
        <w:rPr>
          <w:rFonts w:hAnsi="宋体"/>
          <w:color w:val="auto"/>
          <w:sz w:val="24"/>
          <w:szCs w:val="24"/>
        </w:rPr>
        <w:t>（</w:t>
      </w:r>
      <w:r>
        <w:rPr>
          <w:rFonts w:hint="default" w:hAnsi="宋体"/>
          <w:color w:val="auto"/>
          <w:sz w:val="24"/>
          <w:szCs w:val="24"/>
        </w:rPr>
        <w:t>7</w:t>
      </w:r>
      <w:r>
        <w:rPr>
          <w:rFonts w:hAnsi="宋体"/>
          <w:color w:val="auto"/>
          <w:sz w:val="24"/>
          <w:szCs w:val="24"/>
        </w:rPr>
        <w:t>）响应文件格式</w:t>
      </w:r>
    </w:p>
    <w:p>
      <w:pPr>
        <w:pStyle w:val="170"/>
        <w:ind w:firstLine="480"/>
        <w:rPr>
          <w:rFonts w:ascii="宋体" w:hAns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）谈判过程中形成的书面变更通知</w:t>
      </w:r>
    </w:p>
    <w:p>
      <w:pPr>
        <w:spacing w:line="300" w:lineRule="auto"/>
        <w:ind w:firstLine="480" w:firstLineChars="200"/>
        <w:rPr>
          <w:rFonts w:hAnsi="宋体"/>
          <w:color w:val="auto"/>
          <w:sz w:val="24"/>
          <w:szCs w:val="24"/>
        </w:rPr>
      </w:pPr>
      <w:r>
        <w:rPr>
          <w:rFonts w:hAnsi="宋体"/>
          <w:color w:val="auto"/>
          <w:sz w:val="24"/>
          <w:szCs w:val="24"/>
        </w:rPr>
        <w:t>6.3 供应商应详细阅读竞争性谈判文件的全部内容，并实质性响应竞争性谈判文件的要求。</w:t>
      </w:r>
    </w:p>
    <w:p>
      <w:pPr>
        <w:spacing w:line="300" w:lineRule="auto"/>
        <w:ind w:firstLine="480" w:firstLineChars="200"/>
        <w:rPr>
          <w:rFonts w:hAnsi="宋体"/>
          <w:color w:val="auto"/>
          <w:sz w:val="24"/>
          <w:szCs w:val="24"/>
        </w:rPr>
      </w:pPr>
      <w:r>
        <w:rPr>
          <w:rFonts w:hAnsi="宋体"/>
          <w:color w:val="auto"/>
          <w:sz w:val="24"/>
          <w:szCs w:val="24"/>
        </w:rPr>
        <w:t>6.4</w:t>
      </w:r>
      <w:r>
        <w:rPr>
          <w:rFonts w:hint="eastAsia" w:hAnsi="宋体"/>
          <w:color w:val="auto"/>
          <w:sz w:val="24"/>
          <w:szCs w:val="24"/>
        </w:rPr>
        <w:t>提交首次响应文件截止之日前，采购人、采购代理机构可以对已发出的谈判文件进行必要的澄清或者修改，澄清或者修改的内容作为谈判文件的组成部分。澄清或者修改的内容可能影响响应文件编制的，采购人、采购代理机构应当在提交首次响应文件截止时间至少</w:t>
      </w:r>
      <w:r>
        <w:rPr>
          <w:rFonts w:hAnsi="宋体"/>
          <w:color w:val="auto"/>
          <w:sz w:val="24"/>
          <w:szCs w:val="24"/>
        </w:rPr>
        <w:t>3</w:t>
      </w:r>
      <w:r>
        <w:rPr>
          <w:rFonts w:hint="eastAsia" w:hAnsi="宋体"/>
          <w:color w:val="auto"/>
          <w:sz w:val="24"/>
          <w:szCs w:val="24"/>
        </w:rPr>
        <w:t>个工作日前，以书面形式通知所有获取谈判文件的供应商；不足</w:t>
      </w:r>
      <w:r>
        <w:rPr>
          <w:rFonts w:hAnsi="宋体"/>
          <w:color w:val="auto"/>
          <w:sz w:val="24"/>
          <w:szCs w:val="24"/>
        </w:rPr>
        <w:t>3</w:t>
      </w:r>
      <w:r>
        <w:rPr>
          <w:rFonts w:hint="eastAsia" w:hAnsi="宋体"/>
          <w:color w:val="auto"/>
          <w:sz w:val="24"/>
          <w:szCs w:val="24"/>
        </w:rPr>
        <w:t>个工作日的，采购人、采购代理机构应当顺延提交首次响应文件截止时间。</w:t>
      </w:r>
    </w:p>
    <w:p>
      <w:pPr>
        <w:spacing w:line="300" w:lineRule="auto"/>
        <w:ind w:firstLine="480" w:firstLineChars="200"/>
        <w:rPr>
          <w:rFonts w:hAnsi="宋体"/>
          <w:color w:val="auto"/>
          <w:sz w:val="24"/>
          <w:szCs w:val="24"/>
        </w:rPr>
      </w:pPr>
      <w:r>
        <w:rPr>
          <w:rFonts w:hAnsi="宋体"/>
          <w:color w:val="auto"/>
          <w:sz w:val="24"/>
          <w:szCs w:val="24"/>
        </w:rPr>
        <w:t>7、响应文件</w:t>
      </w:r>
    </w:p>
    <w:p>
      <w:pPr>
        <w:spacing w:line="300" w:lineRule="auto"/>
        <w:ind w:firstLine="480" w:firstLineChars="200"/>
        <w:rPr>
          <w:rFonts w:hAnsi="宋体"/>
          <w:color w:val="auto"/>
          <w:sz w:val="24"/>
          <w:szCs w:val="24"/>
        </w:rPr>
      </w:pPr>
      <w:r>
        <w:rPr>
          <w:rFonts w:hAnsi="宋体"/>
          <w:color w:val="auto"/>
          <w:sz w:val="24"/>
          <w:szCs w:val="24"/>
        </w:rPr>
        <w:t xml:space="preserve">7.1 </w:t>
      </w:r>
      <w:r>
        <w:rPr>
          <w:rFonts w:hint="eastAsia" w:hAnsi="宋体"/>
          <w:color w:val="auto"/>
          <w:sz w:val="24"/>
          <w:szCs w:val="24"/>
        </w:rPr>
        <w:t>响应文件的语言及计量单位</w:t>
      </w:r>
    </w:p>
    <w:p>
      <w:pPr>
        <w:spacing w:line="300" w:lineRule="auto"/>
        <w:ind w:firstLine="480" w:firstLineChars="200"/>
        <w:rPr>
          <w:rFonts w:hAnsi="宋体"/>
          <w:color w:val="auto"/>
          <w:sz w:val="24"/>
          <w:szCs w:val="24"/>
        </w:rPr>
      </w:pPr>
      <w:r>
        <w:rPr>
          <w:rFonts w:hAnsi="宋体"/>
          <w:color w:val="auto"/>
          <w:sz w:val="24"/>
          <w:szCs w:val="24"/>
        </w:rPr>
        <w:t xml:space="preserve">7.1.1 </w:t>
      </w:r>
      <w:r>
        <w:rPr>
          <w:rFonts w:hint="eastAsia" w:hAnsi="宋体"/>
          <w:color w:val="auto"/>
          <w:sz w:val="24"/>
          <w:szCs w:val="24"/>
        </w:rPr>
        <w:t>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300" w:lineRule="auto"/>
        <w:ind w:firstLine="480" w:firstLineChars="200"/>
        <w:rPr>
          <w:rFonts w:hAnsi="宋体"/>
          <w:color w:val="auto"/>
          <w:sz w:val="24"/>
          <w:szCs w:val="24"/>
        </w:rPr>
      </w:pPr>
      <w:r>
        <w:rPr>
          <w:rFonts w:hAnsi="宋体"/>
          <w:color w:val="auto"/>
          <w:sz w:val="24"/>
          <w:szCs w:val="24"/>
        </w:rPr>
        <w:t>7.1.2</w:t>
      </w:r>
      <w:r>
        <w:rPr>
          <w:rFonts w:hint="eastAsia" w:hAnsi="宋体"/>
          <w:color w:val="auto"/>
          <w:sz w:val="24"/>
          <w:szCs w:val="24"/>
        </w:rPr>
        <w:t>翻译的中文资料与外文资料如果出现差异和矛盾时，以中文为准</w:t>
      </w:r>
    </w:p>
    <w:p>
      <w:pPr>
        <w:spacing w:line="300" w:lineRule="auto"/>
        <w:ind w:firstLine="480" w:firstLineChars="200"/>
        <w:rPr>
          <w:rFonts w:hAnsi="宋体"/>
          <w:color w:val="auto"/>
          <w:sz w:val="24"/>
          <w:szCs w:val="24"/>
        </w:rPr>
      </w:pPr>
      <w:r>
        <w:rPr>
          <w:rFonts w:hAnsi="宋体"/>
          <w:color w:val="auto"/>
          <w:sz w:val="24"/>
          <w:szCs w:val="24"/>
        </w:rPr>
        <w:t>7.1.3</w:t>
      </w:r>
      <w:r>
        <w:rPr>
          <w:rFonts w:hint="eastAsia" w:hAnsi="宋体"/>
          <w:color w:val="auto"/>
          <w:sz w:val="24"/>
          <w:szCs w:val="24"/>
        </w:rPr>
        <w:t>如因未翻译而造成的一切后果，由供应商承担。</w:t>
      </w:r>
    </w:p>
    <w:p>
      <w:pPr>
        <w:spacing w:line="300" w:lineRule="auto"/>
        <w:ind w:firstLine="480" w:firstLineChars="200"/>
        <w:rPr>
          <w:rFonts w:hAnsi="宋体"/>
          <w:color w:val="auto"/>
          <w:sz w:val="24"/>
          <w:szCs w:val="24"/>
        </w:rPr>
      </w:pPr>
      <w:r>
        <w:rPr>
          <w:rFonts w:hAnsi="宋体"/>
          <w:color w:val="auto"/>
          <w:sz w:val="24"/>
          <w:szCs w:val="24"/>
        </w:rPr>
        <w:t>7.1.4</w:t>
      </w:r>
      <w:r>
        <w:rPr>
          <w:rFonts w:hint="eastAsia" w:hAnsi="宋体"/>
          <w:color w:val="auto"/>
          <w:sz w:val="24"/>
          <w:szCs w:val="24"/>
        </w:rPr>
        <w:t>除技术规格及要求中另有规定外，本采购项下的响应均采用国家法定的计量单位。</w:t>
      </w:r>
    </w:p>
    <w:p>
      <w:pPr>
        <w:spacing w:line="300" w:lineRule="auto"/>
        <w:ind w:firstLine="480" w:firstLineChars="200"/>
        <w:rPr>
          <w:rFonts w:hAnsi="宋体"/>
          <w:color w:val="auto"/>
          <w:sz w:val="24"/>
          <w:szCs w:val="24"/>
        </w:rPr>
      </w:pPr>
      <w:r>
        <w:rPr>
          <w:rFonts w:hAnsi="宋体"/>
          <w:color w:val="auto"/>
          <w:sz w:val="24"/>
          <w:szCs w:val="24"/>
        </w:rPr>
        <w:t>7.2 供应商须按竞争性谈判文件的要求编写响应文件，对竞争性谈判文件提出的要求和条件做出实质性响应。响应文件应包括但不限于下列内容：</w:t>
      </w:r>
    </w:p>
    <w:p>
      <w:pPr>
        <w:spacing w:line="300" w:lineRule="auto"/>
        <w:ind w:firstLine="480" w:firstLineChars="200"/>
        <w:rPr>
          <w:rFonts w:hAnsi="宋体"/>
          <w:color w:val="auto"/>
          <w:sz w:val="24"/>
          <w:szCs w:val="24"/>
        </w:rPr>
      </w:pPr>
      <w:r>
        <w:rPr>
          <w:rFonts w:hint="eastAsia" w:hAnsi="宋体"/>
          <w:color w:val="auto"/>
          <w:sz w:val="24"/>
          <w:szCs w:val="24"/>
        </w:rPr>
        <w:t>符合谈判文件第三章规定的资格证明材料。响应函、</w:t>
      </w:r>
      <w:r>
        <w:rPr>
          <w:rFonts w:hAnsi="宋体"/>
          <w:color w:val="auto"/>
          <w:sz w:val="24"/>
          <w:szCs w:val="24"/>
        </w:rPr>
        <w:t>技术要求响应/偏离表、商务要求响应/偏离表、质量保证和售后服务承诺、服务计划及承诺</w:t>
      </w:r>
      <w:r>
        <w:rPr>
          <w:rFonts w:hint="eastAsia" w:hAnsi="宋体"/>
          <w:color w:val="auto"/>
          <w:sz w:val="24"/>
          <w:szCs w:val="24"/>
        </w:rPr>
        <w:t>、报价组成因素（参与响应的货物或服务清单）</w:t>
      </w:r>
      <w:r>
        <w:rPr>
          <w:rFonts w:hAnsi="宋体"/>
          <w:color w:val="auto"/>
          <w:sz w:val="24"/>
          <w:szCs w:val="24"/>
        </w:rPr>
        <w:t>等文件。</w:t>
      </w:r>
    </w:p>
    <w:p>
      <w:pPr>
        <w:spacing w:line="300" w:lineRule="auto"/>
        <w:ind w:firstLine="482" w:firstLineChars="200"/>
        <w:rPr>
          <w:rFonts w:hAnsi="宋体"/>
          <w:b/>
          <w:bCs/>
          <w:color w:val="auto"/>
          <w:sz w:val="24"/>
          <w:szCs w:val="24"/>
        </w:rPr>
      </w:pPr>
      <w:r>
        <w:rPr>
          <w:rFonts w:hAnsi="宋体"/>
          <w:b/>
          <w:bCs/>
          <w:color w:val="auto"/>
          <w:sz w:val="24"/>
          <w:szCs w:val="24"/>
        </w:rPr>
        <w:t>8、报价</w:t>
      </w:r>
    </w:p>
    <w:p>
      <w:pPr>
        <w:pStyle w:val="170"/>
        <w:ind w:firstLine="480"/>
        <w:rPr>
          <w:rFonts w:ascii="宋体" w:hAnsi="宋体"/>
          <w:color w:val="auto"/>
          <w:sz w:val="24"/>
        </w:rPr>
      </w:pPr>
      <w:r>
        <w:rPr>
          <w:rFonts w:ascii="宋体" w:hAnsi="宋体"/>
          <w:color w:val="auto"/>
          <w:sz w:val="24"/>
        </w:rPr>
        <w:t>8.1所有报价一律以人民币报价。采购人不接受任何非人民币币种的报价。</w:t>
      </w:r>
    </w:p>
    <w:p>
      <w:pPr>
        <w:pStyle w:val="170"/>
        <w:ind w:firstLine="480"/>
        <w:rPr>
          <w:rFonts w:ascii="宋体" w:hAnsi="宋体"/>
          <w:color w:val="auto"/>
          <w:sz w:val="24"/>
        </w:rPr>
      </w:pPr>
      <w:r>
        <w:rPr>
          <w:rFonts w:ascii="宋体" w:hAnsi="宋体"/>
          <w:color w:val="auto"/>
          <w:sz w:val="24"/>
        </w:rPr>
        <w:t>8.2供应商报价应为完成本竞争性谈判文件中所要求的</w:t>
      </w:r>
      <w:r>
        <w:rPr>
          <w:rFonts w:hint="eastAsia" w:ascii="宋体" w:hAnsi="宋体"/>
          <w:color w:val="auto"/>
          <w:sz w:val="24"/>
        </w:rPr>
        <w:t>货物</w:t>
      </w:r>
      <w:r>
        <w:rPr>
          <w:rFonts w:ascii="宋体" w:hAnsi="宋体"/>
          <w:color w:val="auto"/>
          <w:sz w:val="24"/>
        </w:rPr>
        <w:t>/</w:t>
      </w:r>
      <w:r>
        <w:rPr>
          <w:rFonts w:hint="eastAsia" w:ascii="宋体" w:hAnsi="宋体"/>
          <w:color w:val="auto"/>
          <w:sz w:val="24"/>
        </w:rPr>
        <w:t>服务</w:t>
      </w:r>
      <w:r>
        <w:rPr>
          <w:rFonts w:ascii="宋体" w:hAnsi="宋体"/>
          <w:color w:val="auto"/>
          <w:sz w:val="24"/>
        </w:rPr>
        <w:t>/</w:t>
      </w:r>
      <w:r>
        <w:rPr>
          <w:rFonts w:hint="eastAsia" w:ascii="宋体" w:hAnsi="宋体"/>
          <w:color w:val="auto"/>
          <w:sz w:val="24"/>
        </w:rPr>
        <w:t>工程</w:t>
      </w:r>
      <w:r>
        <w:rPr>
          <w:rFonts w:ascii="宋体" w:hAnsi="宋体"/>
          <w:color w:val="auto"/>
          <w:sz w:val="24"/>
        </w:rPr>
        <w:t>所应包括内容的所有价格。</w:t>
      </w:r>
    </w:p>
    <w:p>
      <w:pPr>
        <w:pStyle w:val="170"/>
        <w:ind w:firstLine="482"/>
        <w:rPr>
          <w:rFonts w:ascii="宋体" w:hAnsi="宋体"/>
          <w:b/>
          <w:color w:val="auto"/>
          <w:sz w:val="24"/>
        </w:rPr>
      </w:pPr>
      <w:r>
        <w:rPr>
          <w:rFonts w:ascii="宋体" w:hAnsi="宋体"/>
          <w:b/>
          <w:color w:val="auto"/>
          <w:sz w:val="24"/>
        </w:rPr>
        <w:t>8.3</w:t>
      </w:r>
      <w:r>
        <w:rPr>
          <w:rFonts w:hint="eastAsia" w:ascii="宋体" w:hAnsi="宋体"/>
          <w:b/>
          <w:color w:val="auto"/>
          <w:sz w:val="24"/>
        </w:rPr>
        <w:t>本次谈判采购采用现场报价，通过资格审查的谈判供应商按谈判小组要求进行报价。</w:t>
      </w:r>
    </w:p>
    <w:p>
      <w:pPr>
        <w:spacing w:line="300" w:lineRule="auto"/>
        <w:ind w:firstLine="482" w:firstLineChars="200"/>
        <w:rPr>
          <w:rFonts w:hAnsi="宋体"/>
          <w:b/>
          <w:bCs/>
          <w:color w:val="auto"/>
          <w:sz w:val="24"/>
          <w:szCs w:val="24"/>
        </w:rPr>
      </w:pPr>
      <w:r>
        <w:rPr>
          <w:rFonts w:hAnsi="宋体"/>
          <w:b/>
          <w:bCs/>
          <w:color w:val="auto"/>
          <w:sz w:val="24"/>
          <w:szCs w:val="24"/>
        </w:rPr>
        <w:t>9、响应文件的递交</w:t>
      </w:r>
    </w:p>
    <w:p>
      <w:pPr>
        <w:pStyle w:val="170"/>
        <w:ind w:firstLine="480"/>
        <w:rPr>
          <w:rFonts w:ascii="宋体" w:hAnsi="宋体"/>
          <w:color w:val="auto"/>
          <w:sz w:val="24"/>
        </w:rPr>
      </w:pPr>
      <w:r>
        <w:rPr>
          <w:rFonts w:ascii="宋体" w:hAnsi="宋体"/>
          <w:color w:val="auto"/>
          <w:sz w:val="24"/>
        </w:rPr>
        <w:t>9.1响应文件分资格性响应文件和</w:t>
      </w:r>
      <w:r>
        <w:rPr>
          <w:rFonts w:hint="eastAsia" w:ascii="宋体" w:hAnsi="宋体"/>
          <w:color w:val="auto"/>
          <w:sz w:val="24"/>
        </w:rPr>
        <w:t>其他</w:t>
      </w:r>
      <w:r>
        <w:rPr>
          <w:rFonts w:ascii="宋体" w:hAnsi="宋体"/>
          <w:color w:val="auto"/>
          <w:sz w:val="24"/>
        </w:rPr>
        <w:t>响应文件两部分，应分册密封装订。资格性响应文件用于谈判小组资格审查，</w:t>
      </w:r>
      <w:r>
        <w:rPr>
          <w:rFonts w:hint="eastAsia" w:ascii="宋体" w:hAnsi="宋体"/>
          <w:color w:val="auto"/>
          <w:sz w:val="24"/>
        </w:rPr>
        <w:t>其他</w:t>
      </w:r>
      <w:r>
        <w:rPr>
          <w:rFonts w:ascii="宋体" w:hAnsi="宋体"/>
          <w:color w:val="auto"/>
          <w:sz w:val="24"/>
        </w:rPr>
        <w:t>响应文件用于供应商与谈判小组谈判。</w:t>
      </w:r>
    </w:p>
    <w:p>
      <w:pPr>
        <w:pStyle w:val="170"/>
        <w:ind w:firstLine="480"/>
        <w:rPr>
          <w:rFonts w:ascii="宋体" w:hAnsi="宋体"/>
          <w:color w:val="auto"/>
          <w:sz w:val="24"/>
        </w:rPr>
      </w:pPr>
      <w:r>
        <w:rPr>
          <w:rFonts w:ascii="宋体" w:hAnsi="宋体"/>
          <w:color w:val="auto"/>
          <w:sz w:val="24"/>
        </w:rPr>
        <w:t>9.2供应商递交的响应文件为一式</w:t>
      </w:r>
      <w:r>
        <w:rPr>
          <w:rFonts w:hint="eastAsia" w:ascii="宋体" w:hAnsi="宋体"/>
          <w:color w:val="auto"/>
          <w:sz w:val="24"/>
        </w:rPr>
        <w:t>一</w:t>
      </w:r>
      <w:r>
        <w:rPr>
          <w:rFonts w:ascii="宋体" w:hAnsi="宋体"/>
          <w:color w:val="auto"/>
          <w:sz w:val="24"/>
        </w:rPr>
        <w:t>份，其中正本壹份，副本壹份。响应文件正本应用不褪色的墨水中文书写或打印，并装订成册。并在响应文件封面标明项目名称、采购编号、供应商名称以及 “正本”、“副本”字样。</w:t>
      </w:r>
      <w:r>
        <w:rPr>
          <w:rFonts w:hint="eastAsia" w:ascii="宋体" w:hAnsi="宋体"/>
          <w:color w:val="auto"/>
          <w:sz w:val="24"/>
        </w:rPr>
        <w:t>若正本和副本有不一致的内容，以正本书面</w:t>
      </w:r>
      <w:r>
        <w:rPr>
          <w:rFonts w:ascii="宋体" w:hAnsi="宋体"/>
          <w:color w:val="auto"/>
          <w:sz w:val="24"/>
        </w:rPr>
        <w:t>响应</w:t>
      </w:r>
      <w:r>
        <w:rPr>
          <w:rFonts w:hint="eastAsia" w:ascii="宋体" w:hAnsi="宋体"/>
          <w:color w:val="auto"/>
          <w:sz w:val="24"/>
        </w:rPr>
        <w:t>文件为准。</w:t>
      </w:r>
    </w:p>
    <w:p>
      <w:pPr>
        <w:pStyle w:val="170"/>
        <w:ind w:firstLine="480"/>
        <w:rPr>
          <w:rFonts w:ascii="宋体" w:hAnsi="宋体"/>
          <w:color w:val="auto"/>
          <w:sz w:val="24"/>
        </w:rPr>
      </w:pPr>
      <w:r>
        <w:rPr>
          <w:rFonts w:ascii="宋体" w:hAnsi="宋体"/>
          <w:color w:val="auto"/>
          <w:sz w:val="24"/>
        </w:rPr>
        <w:t xml:space="preserve">9.3 </w:t>
      </w:r>
      <w:r>
        <w:rPr>
          <w:rFonts w:hint="eastAsia" w:ascii="宋体" w:hAnsi="宋体"/>
          <w:color w:val="auto"/>
          <w:sz w:val="24"/>
        </w:rPr>
        <w:t>响应文件应由供应商法定代表人</w:t>
      </w:r>
      <w:r>
        <w:rPr>
          <w:rFonts w:ascii="宋体" w:hAnsi="宋体"/>
          <w:color w:val="auto"/>
          <w:sz w:val="24"/>
        </w:rPr>
        <w:t>/</w:t>
      </w:r>
      <w:r>
        <w:rPr>
          <w:rFonts w:hint="eastAsia" w:ascii="宋体" w:hAnsi="宋体"/>
          <w:color w:val="auto"/>
          <w:sz w:val="24"/>
        </w:rPr>
        <w:t>单位负责人或经正式授权的供应商代表按竞争性谈判文件的要求签字或加盖公章。</w:t>
      </w:r>
    </w:p>
    <w:p>
      <w:pPr>
        <w:pStyle w:val="170"/>
        <w:ind w:firstLine="480"/>
        <w:rPr>
          <w:rFonts w:ascii="宋体" w:hAnsi="宋体"/>
          <w:color w:val="auto"/>
          <w:sz w:val="24"/>
        </w:rPr>
      </w:pPr>
      <w:r>
        <w:rPr>
          <w:rFonts w:ascii="宋体" w:hAnsi="宋体"/>
          <w:color w:val="auto"/>
          <w:sz w:val="24"/>
        </w:rPr>
        <w:t xml:space="preserve">9.4 </w:t>
      </w:r>
      <w:r>
        <w:rPr>
          <w:rFonts w:hint="eastAsia" w:ascii="宋体" w:hAnsi="宋体"/>
          <w:color w:val="auto"/>
          <w:sz w:val="24"/>
        </w:rPr>
        <w:t>本次采购要求的复印件是指对图文进行复制后的文件，包括扫描、复印、影印等方式复制的材料。</w:t>
      </w:r>
    </w:p>
    <w:p>
      <w:pPr>
        <w:pStyle w:val="170"/>
        <w:ind w:firstLine="480"/>
        <w:rPr>
          <w:rFonts w:ascii="宋体" w:hAnsi="宋体"/>
          <w:color w:val="auto"/>
          <w:sz w:val="24"/>
        </w:rPr>
      </w:pPr>
      <w:r>
        <w:rPr>
          <w:rFonts w:ascii="宋体" w:hAnsi="宋体"/>
          <w:color w:val="auto"/>
          <w:sz w:val="24"/>
        </w:rPr>
        <w:t>9.5在递交响应文件截止时间后送达的任何响应文件</w:t>
      </w:r>
      <w:r>
        <w:rPr>
          <w:rFonts w:hint="eastAsia" w:ascii="宋体" w:hAnsi="宋体"/>
          <w:color w:val="auto"/>
          <w:sz w:val="24"/>
        </w:rPr>
        <w:t>将被拒绝</w:t>
      </w:r>
      <w:r>
        <w:rPr>
          <w:rFonts w:ascii="宋体" w:hAnsi="宋体"/>
          <w:color w:val="auto"/>
          <w:sz w:val="24"/>
        </w:rPr>
        <w:t>。</w:t>
      </w:r>
    </w:p>
    <w:p>
      <w:pPr>
        <w:spacing w:line="300" w:lineRule="auto"/>
        <w:ind w:firstLine="482" w:firstLineChars="200"/>
        <w:rPr>
          <w:rFonts w:hAnsi="宋体"/>
          <w:b/>
          <w:bCs/>
          <w:color w:val="auto"/>
          <w:sz w:val="24"/>
          <w:szCs w:val="24"/>
        </w:rPr>
      </w:pPr>
      <w:r>
        <w:rPr>
          <w:rFonts w:hAnsi="宋体"/>
          <w:b/>
          <w:bCs/>
          <w:color w:val="auto"/>
          <w:sz w:val="24"/>
          <w:szCs w:val="24"/>
        </w:rPr>
        <w:t>10、谈判保证金</w:t>
      </w:r>
      <w:r>
        <w:rPr>
          <w:rFonts w:hint="eastAsia" w:hAnsi="宋体"/>
          <w:b/>
          <w:bCs/>
          <w:color w:val="auto"/>
          <w:sz w:val="24"/>
          <w:szCs w:val="24"/>
        </w:rPr>
        <w:t>（本项目不适用）</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11</w:t>
      </w:r>
      <w:r>
        <w:rPr>
          <w:rFonts w:hint="eastAsia" w:hAnsi="宋体"/>
          <w:color w:val="auto"/>
          <w:sz w:val="24"/>
          <w:szCs w:val="24"/>
        </w:rPr>
        <w:t>、知识产权</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 xml:space="preserve">11.1 </w:t>
      </w:r>
      <w:r>
        <w:rPr>
          <w:rFonts w:hint="eastAsia" w:hAnsi="宋体"/>
          <w:color w:val="auto"/>
          <w:sz w:val="24"/>
          <w:szCs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 xml:space="preserve">11.2 </w:t>
      </w:r>
      <w:r>
        <w:rPr>
          <w:rFonts w:hint="eastAsia" w:hAnsi="宋体"/>
          <w:color w:val="auto"/>
          <w:sz w:val="24"/>
          <w:szCs w:val="24"/>
        </w:rPr>
        <w:t>采购人享有本项目实施过程中产生的知识成果及知识产权。</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 xml:space="preserve">11.3 </w:t>
      </w:r>
      <w:r>
        <w:rPr>
          <w:rFonts w:hint="eastAsia" w:hAnsi="宋体"/>
          <w:color w:val="auto"/>
          <w:sz w:val="24"/>
          <w:szCs w:val="24"/>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 xml:space="preserve">11.4 </w:t>
      </w:r>
      <w:r>
        <w:rPr>
          <w:rFonts w:hint="eastAsia" w:hAnsi="宋体"/>
          <w:color w:val="auto"/>
          <w:sz w:val="24"/>
          <w:szCs w:val="24"/>
        </w:rPr>
        <w:t>如采用供应商所不拥有的知识产权，则在报价中必须包括合法获取该知识产权的相关费用。</w:t>
      </w:r>
      <w:r>
        <w:rPr>
          <w:rFonts w:hAnsi="宋体"/>
          <w:color w:val="auto"/>
          <w:sz w:val="24"/>
          <w:szCs w:val="24"/>
        </w:rPr>
        <w:t xml:space="preserve"> </w:t>
      </w:r>
    </w:p>
    <w:p>
      <w:pPr>
        <w:widowControl w:val="0"/>
        <w:tabs>
          <w:tab w:val="left" w:pos="0"/>
          <w:tab w:val="left" w:pos="1080"/>
        </w:tabs>
        <w:spacing w:line="300" w:lineRule="auto"/>
        <w:ind w:firstLine="482" w:firstLineChars="200"/>
        <w:jc w:val="both"/>
        <w:rPr>
          <w:rFonts w:hAnsi="宋体"/>
          <w:b/>
          <w:bCs/>
          <w:color w:val="auto"/>
          <w:sz w:val="24"/>
          <w:szCs w:val="24"/>
        </w:rPr>
      </w:pPr>
      <w:r>
        <w:rPr>
          <w:rFonts w:hAnsi="宋体"/>
          <w:b/>
          <w:bCs/>
          <w:color w:val="auto"/>
          <w:sz w:val="24"/>
          <w:szCs w:val="24"/>
        </w:rPr>
        <w:t>12、确定成交候选人</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12.1</w:t>
      </w:r>
      <w:r>
        <w:rPr>
          <w:rFonts w:hint="eastAsia" w:hAnsi="宋体"/>
          <w:color w:val="auto"/>
          <w:sz w:val="24"/>
          <w:szCs w:val="24"/>
        </w:rPr>
        <w:t>采购代理机构应当在评审结束后</w:t>
      </w:r>
      <w:r>
        <w:rPr>
          <w:rFonts w:hAnsi="宋体"/>
          <w:color w:val="auto"/>
          <w:sz w:val="24"/>
          <w:szCs w:val="24"/>
        </w:rPr>
        <w:t>5</w:t>
      </w:r>
      <w:r>
        <w:rPr>
          <w:rFonts w:hint="eastAsia" w:hAnsi="宋体"/>
          <w:color w:val="auto"/>
          <w:sz w:val="24"/>
          <w:szCs w:val="24"/>
        </w:rPr>
        <w:t>个工作日内将评审报告送采购人确认。</w:t>
      </w:r>
    </w:p>
    <w:p>
      <w:pPr>
        <w:widowControl w:val="0"/>
        <w:tabs>
          <w:tab w:val="left" w:pos="0"/>
          <w:tab w:val="left" w:pos="1080"/>
        </w:tabs>
        <w:spacing w:line="300" w:lineRule="auto"/>
        <w:ind w:firstLine="480" w:firstLineChars="200"/>
        <w:jc w:val="both"/>
        <w:rPr>
          <w:rFonts w:hAnsi="宋体"/>
          <w:color w:val="auto"/>
          <w:sz w:val="24"/>
          <w:szCs w:val="24"/>
        </w:rPr>
      </w:pPr>
      <w:r>
        <w:rPr>
          <w:rFonts w:hAnsi="宋体"/>
          <w:color w:val="auto"/>
          <w:sz w:val="24"/>
          <w:szCs w:val="24"/>
        </w:rPr>
        <w:t xml:space="preserve">12.2 </w:t>
      </w:r>
      <w:r>
        <w:rPr>
          <w:rFonts w:hint="eastAsia" w:hAnsi="宋体"/>
          <w:color w:val="auto"/>
          <w:sz w:val="24"/>
          <w:szCs w:val="24"/>
        </w:rPr>
        <w:t>采购人应当在收到评审报告后</w:t>
      </w:r>
      <w:r>
        <w:rPr>
          <w:rFonts w:hAnsi="宋体"/>
          <w:color w:val="auto"/>
          <w:sz w:val="24"/>
          <w:szCs w:val="24"/>
        </w:rPr>
        <w:t>5</w:t>
      </w:r>
      <w:r>
        <w:rPr>
          <w:rFonts w:hint="eastAsia" w:hAnsi="宋体"/>
          <w:color w:val="auto"/>
          <w:sz w:val="24"/>
          <w:szCs w:val="24"/>
        </w:rPr>
        <w:t>个工作日内，从评审报告提出的成交候选人中，根据质量和服务均能满足采购文件实质性响应要求且最后报价最低的原则确定成交供应商。</w:t>
      </w:r>
    </w:p>
    <w:p>
      <w:pPr>
        <w:pStyle w:val="170"/>
        <w:ind w:firstLine="482"/>
        <w:rPr>
          <w:rFonts w:ascii="宋体" w:hAnsi="宋体"/>
          <w:b/>
          <w:bCs/>
          <w:color w:val="auto"/>
          <w:sz w:val="24"/>
        </w:rPr>
      </w:pPr>
      <w:r>
        <w:rPr>
          <w:rFonts w:ascii="宋体" w:hAnsi="宋体"/>
          <w:b/>
          <w:bCs/>
          <w:color w:val="auto"/>
          <w:sz w:val="24"/>
        </w:rPr>
        <w:t>13、成交通知书</w:t>
      </w:r>
    </w:p>
    <w:p>
      <w:pPr>
        <w:pStyle w:val="170"/>
        <w:ind w:firstLine="480"/>
        <w:rPr>
          <w:rFonts w:ascii="宋体" w:hAnsi="宋体"/>
          <w:color w:val="auto"/>
          <w:sz w:val="24"/>
        </w:rPr>
      </w:pPr>
      <w:r>
        <w:rPr>
          <w:rFonts w:hint="eastAsia" w:ascii="宋体" w:hAnsi="宋体"/>
          <w:color w:val="auto"/>
          <w:sz w:val="24"/>
        </w:rPr>
        <w:t>采购代理机构在成交供应商确定后</w:t>
      </w:r>
      <w:r>
        <w:rPr>
          <w:rFonts w:ascii="宋体" w:hAnsi="宋体"/>
          <w:color w:val="auto"/>
          <w:sz w:val="24"/>
        </w:rPr>
        <w:t>2</w:t>
      </w:r>
      <w:r>
        <w:rPr>
          <w:rFonts w:hint="eastAsia" w:ascii="宋体" w:hAnsi="宋体"/>
          <w:color w:val="auto"/>
          <w:sz w:val="24"/>
        </w:rPr>
        <w:t>个工作日内，在</w:t>
      </w:r>
      <w:r>
        <w:rPr>
          <w:rFonts w:hint="eastAsia"/>
          <w:color w:val="auto"/>
          <w:sz w:val="24"/>
        </w:rPr>
        <w:t>中国采购与招标网</w:t>
      </w:r>
      <w:r>
        <w:rPr>
          <w:rFonts w:hint="eastAsia" w:ascii="宋体" w:hAnsi="宋体"/>
          <w:color w:val="auto"/>
          <w:sz w:val="24"/>
        </w:rPr>
        <w:t>上公告成交结果，同时向成交供应商发出成交通知书。</w:t>
      </w:r>
    </w:p>
    <w:p>
      <w:pPr>
        <w:spacing w:line="300" w:lineRule="auto"/>
        <w:ind w:firstLine="482" w:firstLineChars="200"/>
        <w:rPr>
          <w:rFonts w:hAnsi="宋体"/>
          <w:b/>
          <w:bCs/>
          <w:color w:val="auto"/>
          <w:sz w:val="24"/>
          <w:szCs w:val="24"/>
        </w:rPr>
      </w:pPr>
      <w:r>
        <w:rPr>
          <w:rFonts w:hAnsi="宋体"/>
          <w:b/>
          <w:bCs/>
          <w:color w:val="auto"/>
          <w:kern w:val="2"/>
          <w:sz w:val="24"/>
          <w:szCs w:val="24"/>
        </w:rPr>
        <w:t>14、签订合同</w:t>
      </w:r>
    </w:p>
    <w:p>
      <w:pPr>
        <w:pStyle w:val="170"/>
        <w:ind w:firstLine="480"/>
        <w:rPr>
          <w:rFonts w:ascii="宋体" w:hAnsi="宋体"/>
          <w:color w:val="auto"/>
          <w:sz w:val="24"/>
        </w:rPr>
      </w:pPr>
      <w:r>
        <w:rPr>
          <w:rFonts w:ascii="宋体" w:hAnsi="宋体"/>
          <w:color w:val="auto"/>
          <w:sz w:val="24"/>
        </w:rPr>
        <w:t>14.1成交供应商应在领取成交通知书后30日内，按照谈判文件、响应文件以及谈判过程中确定的事项与采购人签订采购合同。</w:t>
      </w:r>
    </w:p>
    <w:p>
      <w:pPr>
        <w:pStyle w:val="170"/>
        <w:ind w:firstLine="480"/>
        <w:rPr>
          <w:rFonts w:ascii="宋体" w:hAnsi="宋体"/>
          <w:color w:val="auto"/>
          <w:sz w:val="24"/>
        </w:rPr>
      </w:pPr>
      <w:r>
        <w:rPr>
          <w:rFonts w:ascii="宋体" w:hAnsi="宋体"/>
          <w:color w:val="auto"/>
          <w:sz w:val="24"/>
        </w:rPr>
        <w:t>14.2竞争性谈判文件、供应商提交的响应文件、谈判中的最终报价、供应商承诺书、成交通知书等均成为有法律约束力的合同的组成内容。</w:t>
      </w:r>
    </w:p>
    <w:p>
      <w:pPr>
        <w:pStyle w:val="170"/>
        <w:ind w:firstLine="480"/>
        <w:rPr>
          <w:rFonts w:ascii="宋体" w:hAnsi="宋体"/>
          <w:color w:val="auto"/>
          <w:sz w:val="24"/>
        </w:rPr>
      </w:pPr>
      <w:r>
        <w:rPr>
          <w:rFonts w:ascii="宋体" w:hAnsi="宋体"/>
          <w:color w:val="auto"/>
          <w:sz w:val="24"/>
        </w:rPr>
        <w:t>15</w:t>
      </w:r>
      <w:r>
        <w:rPr>
          <w:rFonts w:hint="eastAsia" w:ascii="宋体" w:hAnsi="宋体"/>
          <w:color w:val="auto"/>
          <w:sz w:val="24"/>
        </w:rPr>
        <w:t>、成交服务费：</w:t>
      </w:r>
      <w:r>
        <w:rPr>
          <w:rFonts w:ascii="宋体" w:hAnsi="宋体"/>
          <w:color w:val="auto"/>
          <w:sz w:val="24"/>
        </w:rPr>
        <w:t>8800</w:t>
      </w:r>
      <w:r>
        <w:rPr>
          <w:rFonts w:hint="eastAsia" w:ascii="宋体" w:hAnsi="宋体"/>
          <w:color w:val="auto"/>
          <w:sz w:val="24"/>
        </w:rPr>
        <w:t>元由成交供应商在领取成交通知书前向一次性招标代理机构交纳招标服务费。</w:t>
      </w:r>
    </w:p>
    <w:p>
      <w:pPr>
        <w:pStyle w:val="170"/>
        <w:ind w:firstLine="0" w:firstLineChars="0"/>
        <w:rPr>
          <w:rFonts w:ascii="宋体" w:hAnsi="宋体"/>
          <w:bCs/>
          <w:color w:val="auto"/>
          <w:sz w:val="24"/>
        </w:rPr>
      </w:pPr>
      <w:r>
        <w:rPr>
          <w:rFonts w:ascii="宋体" w:hAnsi="宋体"/>
          <w:color w:val="auto"/>
          <w:sz w:val="24"/>
        </w:rPr>
        <w:t xml:space="preserve">   </w:t>
      </w:r>
      <w:r>
        <w:rPr>
          <w:rFonts w:ascii="宋体" w:hAnsi="宋体"/>
          <w:bCs/>
          <w:color w:val="auto"/>
          <w:sz w:val="24"/>
        </w:rPr>
        <w:t xml:space="preserve"> 16</w:t>
      </w:r>
      <w:r>
        <w:rPr>
          <w:rFonts w:hint="eastAsia" w:ascii="宋体" w:hAnsi="宋体"/>
          <w:bCs/>
          <w:color w:val="auto"/>
          <w:sz w:val="24"/>
        </w:rPr>
        <w:t>、验收</w:t>
      </w:r>
    </w:p>
    <w:p>
      <w:pPr>
        <w:tabs>
          <w:tab w:val="left" w:pos="7665"/>
        </w:tabs>
        <w:spacing w:line="400" w:lineRule="exact"/>
        <w:ind w:firstLine="480" w:firstLineChars="200"/>
        <w:rPr>
          <w:rFonts w:hAnsi="宋体"/>
          <w:bCs/>
          <w:color w:val="auto"/>
          <w:sz w:val="24"/>
          <w:szCs w:val="24"/>
        </w:rPr>
      </w:pPr>
      <w:bookmarkStart w:id="5" w:name="_Toc217446071"/>
      <w:r>
        <w:rPr>
          <w:rFonts w:hint="eastAsia" w:hAnsi="宋体"/>
          <w:bCs/>
          <w:color w:val="auto"/>
          <w:sz w:val="24"/>
          <w:szCs w:val="24"/>
        </w:rPr>
        <w:t>成交人与采购人应按照国家和行业标准要求进行验收。</w:t>
      </w:r>
      <w:bookmarkEnd w:id="5"/>
    </w:p>
    <w:p>
      <w:pPr>
        <w:pStyle w:val="2"/>
        <w:numPr>
          <w:ilvl w:val="0"/>
          <w:numId w:val="0"/>
        </w:numPr>
        <w:rPr>
          <w:rFonts w:ascii="宋体" w:hAnsi="宋体" w:eastAsia="宋体"/>
          <w:color w:val="auto"/>
          <w:sz w:val="28"/>
          <w:szCs w:val="28"/>
        </w:rPr>
      </w:pPr>
      <w:r>
        <w:rPr>
          <w:rFonts w:ascii="宋体" w:hAnsi="宋体" w:eastAsia="宋体"/>
          <w:color w:val="auto"/>
        </w:rPr>
        <w:br w:type="page"/>
      </w:r>
      <w:bookmarkStart w:id="6" w:name="_Toc417905806"/>
      <w:r>
        <w:rPr>
          <w:rFonts w:ascii="宋体" w:hAnsi="宋体" w:eastAsia="宋体"/>
          <w:color w:val="auto"/>
          <w:sz w:val="28"/>
          <w:szCs w:val="28"/>
        </w:rPr>
        <w:t>第三章  供应商资格证明文件</w:t>
      </w:r>
      <w:bookmarkEnd w:id="6"/>
    </w:p>
    <w:p>
      <w:pPr>
        <w:ind w:firstLine="540" w:firstLineChars="192"/>
        <w:jc w:val="both"/>
        <w:rPr>
          <w:rFonts w:hAnsi="宋体"/>
          <w:b/>
          <w:color w:val="auto"/>
          <w:sz w:val="28"/>
          <w:szCs w:val="28"/>
        </w:rPr>
      </w:pPr>
      <w:r>
        <w:rPr>
          <w:rFonts w:hAnsi="宋体"/>
          <w:b/>
          <w:color w:val="auto"/>
          <w:sz w:val="28"/>
          <w:szCs w:val="28"/>
        </w:rPr>
        <w:t>一、供应商应提交的资格证明材料</w:t>
      </w:r>
    </w:p>
    <w:p>
      <w:pPr>
        <w:spacing w:line="360" w:lineRule="auto"/>
        <w:ind w:firstLine="338" w:firstLineChars="141"/>
        <w:jc w:val="both"/>
        <w:rPr>
          <w:rFonts w:hAnsi="宋体"/>
          <w:color w:val="auto"/>
          <w:sz w:val="24"/>
          <w:szCs w:val="24"/>
        </w:rPr>
      </w:pPr>
      <w:r>
        <w:rPr>
          <w:rFonts w:hint="eastAsia" w:hAnsi="宋体"/>
          <w:color w:val="auto"/>
          <w:sz w:val="24"/>
          <w:szCs w:val="24"/>
        </w:rPr>
        <w:t>01包：</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）在中华人民共和国境内注册，具有独立法人资格的合法企业。（注：提供“统一社会信用代码营业执照”；未换证的提供“营业执照、税务登记证、组织机构代码证或三证合一的营业执照”；均提供复印件）</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）具备健全的财务会计制度的证明材料。（注：可提供承诺函，详见第七章格式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）具备良好商业信誉的证明材料。（注：可提供承诺函，详见第七章格式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）具有依法缴纳税收和社会保障资金的良好记录（注：可提供承诺函，详见第七章格式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5</w:t>
      </w:r>
      <w:r>
        <w:rPr>
          <w:rFonts w:hint="eastAsia" w:hAnsi="宋体"/>
          <w:color w:val="auto"/>
          <w:sz w:val="24"/>
          <w:szCs w:val="24"/>
        </w:rPr>
        <w:t>）具备履行合同所必需的设备和专业技术能力的证明材料（注：可提供承诺函，详见第七章格式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6</w:t>
      </w:r>
      <w:r>
        <w:rPr>
          <w:rFonts w:hint="eastAsia" w:hAnsi="宋体"/>
          <w:color w:val="auto"/>
          <w:sz w:val="24"/>
          <w:szCs w:val="24"/>
        </w:rPr>
        <w:t>）参加本次采购活动前</w:t>
      </w:r>
      <w:r>
        <w:rPr>
          <w:rFonts w:hAnsi="宋体"/>
          <w:color w:val="auto"/>
          <w:sz w:val="24"/>
          <w:szCs w:val="24"/>
        </w:rPr>
        <w:t>3</w:t>
      </w:r>
      <w:r>
        <w:rPr>
          <w:rFonts w:hint="eastAsia" w:hAnsi="宋体"/>
          <w:color w:val="auto"/>
          <w:sz w:val="24"/>
          <w:szCs w:val="24"/>
        </w:rPr>
        <w:t>年内在经营活动中没有重大违法记录的承诺函（注：可提供承诺函，详见第七章格式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7</w:t>
      </w:r>
      <w:r>
        <w:rPr>
          <w:rFonts w:hint="eastAsia" w:hAnsi="宋体"/>
          <w:color w:val="auto"/>
          <w:sz w:val="24"/>
          <w:szCs w:val="24"/>
        </w:rPr>
        <w:t>）符合法律、行政法规规定的其他条件。（注：可提供承诺函，详见第七章格式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8</w:t>
      </w:r>
      <w:r>
        <w:rPr>
          <w:rFonts w:hint="eastAsia" w:hAnsi="宋体"/>
          <w:color w:val="auto"/>
          <w:sz w:val="24"/>
          <w:szCs w:val="24"/>
        </w:rPr>
        <w:t>）供应商的失信行为承诺函（详见格式附件</w:t>
      </w:r>
      <w:r>
        <w:rPr>
          <w:rFonts w:hAnsi="宋体"/>
          <w:color w:val="auto"/>
          <w:sz w:val="24"/>
          <w:szCs w:val="24"/>
        </w:rPr>
        <w:t>1-4</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9</w:t>
      </w: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单位负责人授权书原件（①附法定代表人</w:t>
      </w:r>
      <w:r>
        <w:rPr>
          <w:rFonts w:hAnsi="宋体"/>
          <w:color w:val="auto"/>
          <w:sz w:val="24"/>
          <w:szCs w:val="24"/>
        </w:rPr>
        <w:t>/</w:t>
      </w:r>
      <w:r>
        <w:rPr>
          <w:rFonts w:hint="eastAsia" w:hAnsi="宋体"/>
          <w:color w:val="auto"/>
          <w:sz w:val="24"/>
          <w:szCs w:val="24"/>
        </w:rPr>
        <w:t>单位负责人身份证明材料复印件；②法定代表人</w:t>
      </w:r>
      <w:r>
        <w:rPr>
          <w:rFonts w:hAnsi="宋体"/>
          <w:color w:val="auto"/>
          <w:sz w:val="24"/>
          <w:szCs w:val="24"/>
        </w:rPr>
        <w:t>/</w:t>
      </w:r>
      <w:r>
        <w:rPr>
          <w:rFonts w:hint="eastAsia" w:hAnsi="宋体"/>
          <w:color w:val="auto"/>
          <w:sz w:val="24"/>
          <w:szCs w:val="24"/>
        </w:rPr>
        <w:t>单位负责人参与谈判时不需要提供）；</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10</w:t>
      </w:r>
      <w:r>
        <w:rPr>
          <w:rFonts w:hint="eastAsia" w:hAnsi="宋体"/>
          <w:color w:val="auto"/>
          <w:sz w:val="24"/>
          <w:szCs w:val="24"/>
        </w:rPr>
        <w:t>）被授权代表的身份证明材料复印件；</w:t>
      </w:r>
    </w:p>
    <w:p>
      <w:pPr>
        <w:spacing w:line="360" w:lineRule="auto"/>
        <w:ind w:firstLine="338" w:firstLineChars="141"/>
        <w:jc w:val="both"/>
        <w:rPr>
          <w:rFonts w:hAnsi="宋体"/>
          <w:color w:val="auto"/>
          <w:sz w:val="24"/>
          <w:szCs w:val="24"/>
        </w:rPr>
      </w:pPr>
      <w:r>
        <w:rPr>
          <w:rFonts w:hint="eastAsia" w:hAnsi="宋体"/>
          <w:color w:val="auto"/>
          <w:sz w:val="24"/>
          <w:szCs w:val="24"/>
        </w:rPr>
        <w:t>（1</w:t>
      </w:r>
      <w:r>
        <w:rPr>
          <w:rFonts w:hAnsi="宋体"/>
          <w:color w:val="auto"/>
          <w:sz w:val="24"/>
          <w:szCs w:val="24"/>
        </w:rPr>
        <w:t>1</w:t>
      </w:r>
      <w:r>
        <w:rPr>
          <w:rFonts w:hint="eastAsia" w:hAnsi="宋体"/>
          <w:color w:val="auto"/>
          <w:sz w:val="24"/>
          <w:szCs w:val="24"/>
        </w:rPr>
        <w:t>）根据采购项目提出的特殊条件。</w:t>
      </w:r>
    </w:p>
    <w:p>
      <w:pPr>
        <w:spacing w:line="360" w:lineRule="auto"/>
        <w:ind w:firstLine="338" w:firstLineChars="141"/>
        <w:jc w:val="both"/>
        <w:rPr>
          <w:rFonts w:hAnsi="宋体"/>
          <w:color w:val="auto"/>
          <w:sz w:val="24"/>
          <w:szCs w:val="24"/>
        </w:rPr>
      </w:pPr>
      <w:r>
        <w:rPr>
          <w:rFonts w:hAnsi="宋体"/>
          <w:color w:val="auto"/>
          <w:sz w:val="24"/>
          <w:szCs w:val="24"/>
        </w:rPr>
        <w:t xml:space="preserve">11.1 </w:t>
      </w:r>
      <w:r>
        <w:rPr>
          <w:rFonts w:hint="eastAsia" w:hAnsi="宋体"/>
          <w:color w:val="auto"/>
          <w:sz w:val="24"/>
          <w:szCs w:val="24"/>
        </w:rPr>
        <w:t>若采购产品为医疗器械的，投标人须符合《医疗器械监督管理条例》要求并提供投标人经营该产品的经营许可/经营备案证明材料；</w:t>
      </w:r>
    </w:p>
    <w:p>
      <w:pPr>
        <w:spacing w:line="360" w:lineRule="auto"/>
        <w:ind w:firstLine="338" w:firstLineChars="141"/>
        <w:jc w:val="both"/>
        <w:rPr>
          <w:rFonts w:hAnsi="宋体"/>
          <w:color w:val="auto"/>
          <w:sz w:val="24"/>
          <w:szCs w:val="24"/>
        </w:rPr>
      </w:pPr>
      <w:r>
        <w:rPr>
          <w:rFonts w:hAnsi="宋体"/>
          <w:color w:val="auto"/>
          <w:sz w:val="24"/>
          <w:szCs w:val="24"/>
        </w:rPr>
        <w:t xml:space="preserve">11.2 </w:t>
      </w:r>
      <w:r>
        <w:rPr>
          <w:rFonts w:hint="eastAsia" w:hAnsi="宋体"/>
          <w:color w:val="auto"/>
          <w:sz w:val="24"/>
          <w:szCs w:val="24"/>
        </w:rPr>
        <w:t>若采购产品为医疗器械的，投标产品须符合符合《医疗器械注册管理办法》要求并提供产品的注册/备案证明材料；</w:t>
      </w:r>
    </w:p>
    <w:p>
      <w:pPr>
        <w:pStyle w:val="280"/>
        <w:spacing w:line="460" w:lineRule="exact"/>
        <w:ind w:firstLine="480" w:firstLineChars="200"/>
        <w:rPr>
          <w:color w:val="auto"/>
          <w:sz w:val="24"/>
          <w:szCs w:val="24"/>
        </w:rPr>
      </w:pPr>
      <w:r>
        <w:rPr>
          <w:color w:val="auto"/>
          <w:sz w:val="24"/>
          <w:szCs w:val="24"/>
        </w:rPr>
        <w:t>12</w:t>
      </w:r>
      <w:r>
        <w:rPr>
          <w:rFonts w:hint="eastAsia"/>
          <w:color w:val="auto"/>
          <w:sz w:val="24"/>
          <w:szCs w:val="24"/>
        </w:rPr>
        <w:t>、按规定购买了谈判文件。</w:t>
      </w:r>
    </w:p>
    <w:p>
      <w:pPr>
        <w:ind w:firstLine="338" w:firstLineChars="141"/>
        <w:jc w:val="both"/>
        <w:rPr>
          <w:rFonts w:hAnsi="宋体"/>
          <w:color w:val="auto"/>
          <w:sz w:val="24"/>
          <w:szCs w:val="24"/>
        </w:rPr>
      </w:pPr>
      <w:r>
        <w:rPr>
          <w:rFonts w:hint="eastAsia" w:hAnsi="宋体"/>
          <w:color w:val="auto"/>
          <w:sz w:val="24"/>
          <w:szCs w:val="24"/>
        </w:rPr>
        <w:t>02包：</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）在中华人民共和国境内注册，具有独立法人资格的合法企业。（注：提供“统一社会信用代码营业执照”；未换证的提供“营业执照、税务登记证、组织机构代码证或三证合一的营业执照”；均提供复印件）</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）具备健全的财务会计制度的证明材料。（注：可提供承诺函，详见第七章格式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）具备良好商业信誉的证明材料。（注：可提供承诺函，详见第七章格式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）具有依法缴纳税收和社会保障资金的良好记录（注：可提供承诺函，详见第七章格式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5</w:t>
      </w:r>
      <w:r>
        <w:rPr>
          <w:rFonts w:hint="eastAsia" w:hAnsi="宋体"/>
          <w:color w:val="auto"/>
          <w:sz w:val="24"/>
          <w:szCs w:val="24"/>
        </w:rPr>
        <w:t>）具备履行合同所必需的设备和专业技术能力的证明材料（注：可提供承诺函，详见第七章格式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6</w:t>
      </w:r>
      <w:r>
        <w:rPr>
          <w:rFonts w:hint="eastAsia" w:hAnsi="宋体"/>
          <w:color w:val="auto"/>
          <w:sz w:val="24"/>
          <w:szCs w:val="24"/>
        </w:rPr>
        <w:t>）参加本次采购活动前</w:t>
      </w:r>
      <w:r>
        <w:rPr>
          <w:rFonts w:hAnsi="宋体"/>
          <w:color w:val="auto"/>
          <w:sz w:val="24"/>
          <w:szCs w:val="24"/>
        </w:rPr>
        <w:t>3</w:t>
      </w:r>
      <w:r>
        <w:rPr>
          <w:rFonts w:hint="eastAsia" w:hAnsi="宋体"/>
          <w:color w:val="auto"/>
          <w:sz w:val="24"/>
          <w:szCs w:val="24"/>
        </w:rPr>
        <w:t>年内在经营活动中没有重大违法记录的承诺函（注：可提供承诺函，详见第七章格式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7</w:t>
      </w:r>
      <w:r>
        <w:rPr>
          <w:rFonts w:hint="eastAsia" w:hAnsi="宋体"/>
          <w:color w:val="auto"/>
          <w:sz w:val="24"/>
          <w:szCs w:val="24"/>
        </w:rPr>
        <w:t>）符合法律、行政法规规定的其他条件。（注：可提供承诺函，详见第七章格式</w:t>
      </w:r>
      <w:r>
        <w:rPr>
          <w:rFonts w:hAnsi="宋体"/>
          <w:color w:val="auto"/>
          <w:sz w:val="24"/>
          <w:szCs w:val="24"/>
        </w:rPr>
        <w:t>1-3</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8</w:t>
      </w:r>
      <w:r>
        <w:rPr>
          <w:rFonts w:hint="eastAsia" w:hAnsi="宋体"/>
          <w:color w:val="auto"/>
          <w:sz w:val="24"/>
          <w:szCs w:val="24"/>
        </w:rPr>
        <w:t>）供应商的失信行为承诺函（详见格式附件</w:t>
      </w:r>
      <w:r>
        <w:rPr>
          <w:rFonts w:hAnsi="宋体"/>
          <w:color w:val="auto"/>
          <w:sz w:val="24"/>
          <w:szCs w:val="24"/>
        </w:rPr>
        <w:t>1-4</w:t>
      </w:r>
      <w:r>
        <w:rPr>
          <w:rFonts w:hint="eastAsia" w:hAnsi="宋体"/>
          <w:color w:val="auto"/>
          <w:sz w:val="24"/>
          <w:szCs w:val="24"/>
        </w:rPr>
        <w:t>）</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9</w:t>
      </w: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单位负责人授权书原件（①附法定代表人</w:t>
      </w:r>
      <w:r>
        <w:rPr>
          <w:rFonts w:hAnsi="宋体"/>
          <w:color w:val="auto"/>
          <w:sz w:val="24"/>
          <w:szCs w:val="24"/>
        </w:rPr>
        <w:t>/</w:t>
      </w:r>
      <w:r>
        <w:rPr>
          <w:rFonts w:hint="eastAsia" w:hAnsi="宋体"/>
          <w:color w:val="auto"/>
          <w:sz w:val="24"/>
          <w:szCs w:val="24"/>
        </w:rPr>
        <w:t>单位负责人身份证明材料复印件；②法定代表人</w:t>
      </w:r>
      <w:r>
        <w:rPr>
          <w:rFonts w:hAnsi="宋体"/>
          <w:color w:val="auto"/>
          <w:sz w:val="24"/>
          <w:szCs w:val="24"/>
        </w:rPr>
        <w:t>/</w:t>
      </w:r>
      <w:r>
        <w:rPr>
          <w:rFonts w:hint="eastAsia" w:hAnsi="宋体"/>
          <w:color w:val="auto"/>
          <w:sz w:val="24"/>
          <w:szCs w:val="24"/>
        </w:rPr>
        <w:t>单位负责人参与谈判时不需要提供）；</w:t>
      </w:r>
    </w:p>
    <w:p>
      <w:pPr>
        <w:spacing w:line="360" w:lineRule="auto"/>
        <w:ind w:firstLine="338" w:firstLineChars="141"/>
        <w:jc w:val="both"/>
        <w:rPr>
          <w:rFonts w:hAnsi="宋体"/>
          <w:color w:val="auto"/>
          <w:sz w:val="24"/>
          <w:szCs w:val="24"/>
        </w:rPr>
      </w:pPr>
      <w:r>
        <w:rPr>
          <w:rFonts w:hint="eastAsia" w:hAnsi="宋体"/>
          <w:color w:val="auto"/>
          <w:sz w:val="24"/>
          <w:szCs w:val="24"/>
        </w:rPr>
        <w:t>（</w:t>
      </w:r>
      <w:r>
        <w:rPr>
          <w:rFonts w:hAnsi="宋体"/>
          <w:color w:val="auto"/>
          <w:sz w:val="24"/>
          <w:szCs w:val="24"/>
        </w:rPr>
        <w:t>10</w:t>
      </w:r>
      <w:r>
        <w:rPr>
          <w:rFonts w:hint="eastAsia" w:hAnsi="宋体"/>
          <w:color w:val="auto"/>
          <w:sz w:val="24"/>
          <w:szCs w:val="24"/>
        </w:rPr>
        <w:t>）被授权代表的身份证明材料复印件；</w:t>
      </w:r>
    </w:p>
    <w:p>
      <w:pPr>
        <w:spacing w:line="360" w:lineRule="auto"/>
        <w:ind w:firstLine="338" w:firstLineChars="141"/>
        <w:jc w:val="both"/>
        <w:rPr>
          <w:rFonts w:hAnsi="宋体"/>
          <w:color w:val="auto"/>
          <w:sz w:val="24"/>
          <w:szCs w:val="24"/>
        </w:rPr>
      </w:pPr>
      <w:r>
        <w:rPr>
          <w:rFonts w:hint="eastAsia" w:hAnsi="宋体"/>
          <w:color w:val="auto"/>
          <w:sz w:val="24"/>
          <w:szCs w:val="24"/>
        </w:rPr>
        <w:t>（1</w:t>
      </w:r>
      <w:r>
        <w:rPr>
          <w:rFonts w:hAnsi="宋体"/>
          <w:color w:val="auto"/>
          <w:sz w:val="24"/>
          <w:szCs w:val="24"/>
        </w:rPr>
        <w:t>1</w:t>
      </w:r>
      <w:r>
        <w:rPr>
          <w:rFonts w:hint="eastAsia" w:hAnsi="宋体"/>
          <w:color w:val="auto"/>
          <w:sz w:val="24"/>
          <w:szCs w:val="24"/>
        </w:rPr>
        <w:t>）根据采购项目提出的特殊条件。</w:t>
      </w:r>
    </w:p>
    <w:p>
      <w:pPr>
        <w:spacing w:line="360" w:lineRule="auto"/>
        <w:ind w:firstLine="338" w:firstLineChars="141"/>
        <w:jc w:val="both"/>
        <w:rPr>
          <w:rFonts w:hAnsi="宋体"/>
          <w:color w:val="auto"/>
          <w:sz w:val="24"/>
          <w:szCs w:val="24"/>
        </w:rPr>
      </w:pPr>
      <w:r>
        <w:rPr>
          <w:rFonts w:hAnsi="宋体"/>
          <w:color w:val="auto"/>
          <w:sz w:val="24"/>
          <w:szCs w:val="24"/>
        </w:rPr>
        <w:t xml:space="preserve">11.1 </w:t>
      </w:r>
      <w:r>
        <w:rPr>
          <w:rFonts w:hint="eastAsia" w:hAnsi="宋体"/>
          <w:color w:val="auto"/>
          <w:sz w:val="24"/>
          <w:szCs w:val="24"/>
        </w:rPr>
        <w:t>若采购产品为医疗器械的，投标人须符合《医疗器械监督管理条例》要求并提供投标人经营该产品的经营许可/经营备案证明材料；</w:t>
      </w:r>
    </w:p>
    <w:p>
      <w:pPr>
        <w:spacing w:line="360" w:lineRule="auto"/>
        <w:ind w:firstLine="338" w:firstLineChars="141"/>
        <w:jc w:val="both"/>
        <w:rPr>
          <w:rFonts w:hAnsi="宋体"/>
          <w:color w:val="auto"/>
          <w:sz w:val="24"/>
          <w:szCs w:val="24"/>
        </w:rPr>
      </w:pPr>
      <w:r>
        <w:rPr>
          <w:rFonts w:hAnsi="宋体"/>
          <w:color w:val="auto"/>
          <w:sz w:val="24"/>
          <w:szCs w:val="24"/>
        </w:rPr>
        <w:t xml:space="preserve">11.2 </w:t>
      </w:r>
      <w:r>
        <w:rPr>
          <w:rFonts w:hint="eastAsia" w:hAnsi="宋体"/>
          <w:color w:val="auto"/>
          <w:sz w:val="24"/>
          <w:szCs w:val="24"/>
        </w:rPr>
        <w:t>若采购产品为医疗器械的，投标产品须符合符合《医疗器械注册管理办法》要求并提供产品的注册/备案证明材料；</w:t>
      </w:r>
    </w:p>
    <w:p>
      <w:pPr>
        <w:pStyle w:val="280"/>
        <w:spacing w:line="460" w:lineRule="exact"/>
        <w:ind w:firstLine="480" w:firstLineChars="200"/>
        <w:rPr>
          <w:color w:val="auto"/>
          <w:sz w:val="24"/>
          <w:szCs w:val="24"/>
        </w:rPr>
      </w:pPr>
      <w:r>
        <w:rPr>
          <w:color w:val="auto"/>
          <w:sz w:val="24"/>
          <w:szCs w:val="24"/>
        </w:rPr>
        <w:t>12</w:t>
      </w:r>
      <w:r>
        <w:rPr>
          <w:rFonts w:hint="eastAsia"/>
          <w:color w:val="auto"/>
          <w:sz w:val="24"/>
          <w:szCs w:val="24"/>
        </w:rPr>
        <w:t>、按规定购买了谈判文件。</w:t>
      </w:r>
    </w:p>
    <w:p>
      <w:pPr>
        <w:ind w:firstLine="338" w:firstLineChars="141"/>
        <w:jc w:val="both"/>
        <w:rPr>
          <w:rFonts w:hint="eastAsia" w:hAnsi="宋体"/>
          <w:color w:val="auto"/>
          <w:sz w:val="24"/>
          <w:szCs w:val="24"/>
        </w:rPr>
      </w:pPr>
    </w:p>
    <w:p>
      <w:pPr>
        <w:ind w:firstLine="679" w:firstLineChars="283"/>
        <w:jc w:val="both"/>
        <w:rPr>
          <w:rFonts w:hAnsi="宋体"/>
          <w:color w:val="auto"/>
          <w:sz w:val="24"/>
          <w:szCs w:val="24"/>
        </w:rPr>
      </w:pPr>
      <w:r>
        <w:rPr>
          <w:rFonts w:hAnsi="宋体"/>
          <w:color w:val="auto"/>
          <w:sz w:val="24"/>
          <w:szCs w:val="24"/>
        </w:rPr>
        <w:t>说明：</w:t>
      </w:r>
    </w:p>
    <w:p>
      <w:pPr>
        <w:ind w:firstLine="463" w:firstLineChars="192"/>
        <w:jc w:val="both"/>
        <w:rPr>
          <w:rFonts w:hAnsi="宋体"/>
          <w:b/>
          <w:color w:val="auto"/>
          <w:sz w:val="24"/>
          <w:szCs w:val="24"/>
        </w:rPr>
      </w:pPr>
      <w:r>
        <w:rPr>
          <w:rFonts w:hAnsi="宋体"/>
          <w:b/>
          <w:color w:val="auto"/>
          <w:sz w:val="24"/>
          <w:szCs w:val="24"/>
        </w:rPr>
        <w:t>1）</w:t>
      </w:r>
      <w:r>
        <w:rPr>
          <w:rFonts w:hint="eastAsia" w:hAnsi="宋体"/>
          <w:b/>
          <w:color w:val="auto"/>
          <w:sz w:val="24"/>
          <w:szCs w:val="24"/>
        </w:rPr>
        <w:t>供应商提供的以上资格证明材料为复印件的（除身份证明材料复印件）均应加盖供应商公章</w:t>
      </w:r>
      <w:r>
        <w:rPr>
          <w:rFonts w:hAnsi="宋体"/>
          <w:b/>
          <w:color w:val="auto"/>
          <w:sz w:val="24"/>
          <w:szCs w:val="24"/>
        </w:rPr>
        <w:t>(</w:t>
      </w:r>
      <w:r>
        <w:rPr>
          <w:rFonts w:hint="eastAsia" w:hAnsi="宋体"/>
          <w:b/>
          <w:color w:val="auto"/>
          <w:sz w:val="24"/>
          <w:szCs w:val="24"/>
        </w:rPr>
        <w:t>鲜章</w:t>
      </w:r>
      <w:r>
        <w:rPr>
          <w:rFonts w:hAnsi="宋体"/>
          <w:b/>
          <w:color w:val="auto"/>
          <w:sz w:val="24"/>
          <w:szCs w:val="24"/>
        </w:rPr>
        <w:t>)。</w:t>
      </w:r>
    </w:p>
    <w:p>
      <w:pPr>
        <w:ind w:firstLine="482" w:firstLineChars="200"/>
        <w:rPr>
          <w:rFonts w:hAnsi="宋体"/>
          <w:b/>
          <w:color w:val="auto"/>
          <w:sz w:val="24"/>
          <w:szCs w:val="24"/>
        </w:rPr>
      </w:pPr>
      <w:r>
        <w:rPr>
          <w:rFonts w:hAnsi="宋体"/>
          <w:b/>
          <w:bCs/>
          <w:color w:val="auto"/>
          <w:sz w:val="24"/>
          <w:szCs w:val="24"/>
        </w:rPr>
        <w:t>2）</w:t>
      </w:r>
      <w:r>
        <w:rPr>
          <w:rFonts w:hAnsi="宋体"/>
          <w:b/>
          <w:color w:val="auto"/>
          <w:sz w:val="24"/>
          <w:szCs w:val="24"/>
        </w:rPr>
        <w:t>供应商应对其所提供的资格证明材料来源的合法性、真实性负责。</w:t>
      </w:r>
    </w:p>
    <w:p>
      <w:pPr>
        <w:autoSpaceDE w:val="0"/>
        <w:autoSpaceDN w:val="0"/>
        <w:snapToGrid w:val="0"/>
        <w:spacing w:line="440" w:lineRule="exact"/>
        <w:rPr>
          <w:rFonts w:hAnsi="宋体"/>
          <w:color w:val="auto"/>
        </w:rPr>
      </w:pPr>
    </w:p>
    <w:p>
      <w:pPr>
        <w:pStyle w:val="2"/>
        <w:numPr>
          <w:ilvl w:val="0"/>
          <w:numId w:val="0"/>
        </w:numPr>
        <w:rPr>
          <w:rFonts w:ascii="宋体" w:hAnsi="宋体" w:eastAsia="宋体"/>
          <w:color w:val="auto"/>
          <w:sz w:val="28"/>
          <w:szCs w:val="28"/>
        </w:rPr>
      </w:pPr>
      <w:bookmarkStart w:id="7" w:name="_Toc417905807"/>
      <w:r>
        <w:rPr>
          <w:rFonts w:ascii="宋体" w:hAnsi="宋体" w:eastAsia="宋体"/>
          <w:color w:val="auto"/>
          <w:sz w:val="28"/>
          <w:szCs w:val="28"/>
        </w:rPr>
        <w:br w:type="page"/>
      </w:r>
      <w:r>
        <w:rPr>
          <w:rFonts w:ascii="宋体" w:hAnsi="宋体" w:eastAsia="宋体"/>
          <w:color w:val="auto"/>
          <w:sz w:val="28"/>
          <w:szCs w:val="28"/>
        </w:rPr>
        <w:t>第</w:t>
      </w:r>
      <w:r>
        <w:rPr>
          <w:rFonts w:hint="eastAsia" w:ascii="宋体" w:hAnsi="宋体" w:eastAsia="宋体"/>
          <w:color w:val="auto"/>
          <w:sz w:val="28"/>
          <w:szCs w:val="28"/>
        </w:rPr>
        <w:t>四</w:t>
      </w:r>
      <w:r>
        <w:rPr>
          <w:rFonts w:ascii="宋体" w:hAnsi="宋体" w:eastAsia="宋体"/>
          <w:color w:val="auto"/>
          <w:sz w:val="28"/>
          <w:szCs w:val="28"/>
        </w:rPr>
        <w:t xml:space="preserve">章  </w:t>
      </w:r>
      <w:r>
        <w:rPr>
          <w:rFonts w:hint="eastAsia" w:ascii="宋体" w:hAnsi="宋体" w:eastAsia="宋体"/>
          <w:color w:val="auto"/>
          <w:sz w:val="28"/>
          <w:szCs w:val="28"/>
        </w:rPr>
        <w:t>货物服务技术规格、商务条件说明</w:t>
      </w:r>
      <w:bookmarkEnd w:id="7"/>
      <w:bookmarkStart w:id="8" w:name="_Toc257280877"/>
    </w:p>
    <w:bookmarkEnd w:id="8"/>
    <w:p>
      <w:pPr>
        <w:pStyle w:val="3"/>
        <w:tabs>
          <w:tab w:val="clear" w:pos="720"/>
        </w:tabs>
        <w:spacing w:line="400" w:lineRule="exact"/>
        <w:jc w:val="left"/>
        <w:rPr>
          <w:color w:val="auto"/>
          <w:sz w:val="24"/>
          <w:szCs w:val="24"/>
        </w:rPr>
      </w:pPr>
      <w:r>
        <w:rPr>
          <w:rFonts w:hint="eastAsia"/>
          <w:color w:val="auto"/>
          <w:sz w:val="24"/>
          <w:szCs w:val="24"/>
        </w:rPr>
        <w:t>一、前提</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前提：本章采购需求中标注“</w:t>
      </w:r>
      <w:r>
        <w:rPr>
          <w:rFonts w:hAnsi="宋体" w:cs="宋体"/>
          <w:color w:val="auto"/>
          <w:szCs w:val="21"/>
        </w:rPr>
        <w:t>★</w:t>
      </w:r>
      <w:r>
        <w:rPr>
          <w:rFonts w:hAnsi="宋体"/>
          <w:color w:val="auto"/>
          <w:sz w:val="24"/>
          <w:szCs w:val="24"/>
        </w:rPr>
        <w:t>”号的条款为本次谈判采购项目的实质性要求，供应商应全部满足。非“</w:t>
      </w:r>
      <w:r>
        <w:rPr>
          <w:rFonts w:hAnsi="宋体" w:cs="宋体"/>
          <w:color w:val="auto"/>
          <w:szCs w:val="21"/>
        </w:rPr>
        <w:t>★</w:t>
      </w:r>
      <w:r>
        <w:rPr>
          <w:rFonts w:hAnsi="宋体"/>
          <w:color w:val="auto"/>
          <w:sz w:val="24"/>
          <w:szCs w:val="24"/>
        </w:rPr>
        <w:t>”号的条款有</w:t>
      </w:r>
      <w:r>
        <w:rPr>
          <w:rFonts w:hint="default" w:hAnsi="宋体"/>
          <w:color w:val="auto"/>
          <w:sz w:val="24"/>
          <w:szCs w:val="24"/>
        </w:rPr>
        <w:t>8</w:t>
      </w:r>
      <w:r>
        <w:rPr>
          <w:rFonts w:hAnsi="宋体"/>
          <w:color w:val="auto"/>
          <w:sz w:val="24"/>
          <w:szCs w:val="24"/>
        </w:rPr>
        <w:t>项不满足，其响应文件作无效处理。</w:t>
      </w:r>
    </w:p>
    <w:p>
      <w:pPr>
        <w:shd w:val="clear" w:color="auto" w:fill="FFFFFF"/>
        <w:spacing w:before="100" w:beforeAutospacing="1" w:after="100" w:afterAutospacing="1" w:line="400" w:lineRule="exact"/>
        <w:contextualSpacing/>
        <w:rPr>
          <w:rFonts w:hAnsi="宋体"/>
          <w:b/>
          <w:color w:val="auto"/>
          <w:sz w:val="24"/>
          <w:szCs w:val="24"/>
        </w:rPr>
      </w:pPr>
      <w:r>
        <w:rPr>
          <w:rFonts w:hint="eastAsia" w:hAnsi="宋体" w:cs="宋体"/>
          <w:color w:val="auto"/>
          <w:sz w:val="21"/>
          <w:szCs w:val="21"/>
        </w:rPr>
        <w:t>★</w:t>
      </w:r>
      <w:r>
        <w:rPr>
          <w:rFonts w:hint="eastAsia" w:hAnsi="宋体"/>
          <w:color w:val="auto"/>
          <w:sz w:val="24"/>
          <w:szCs w:val="24"/>
        </w:rPr>
        <w:t>二、</w:t>
      </w:r>
      <w:r>
        <w:rPr>
          <w:rFonts w:hint="eastAsia" w:hAnsi="宋体"/>
          <w:b/>
          <w:color w:val="auto"/>
          <w:sz w:val="24"/>
          <w:szCs w:val="24"/>
        </w:rPr>
        <w:t>商务要求</w:t>
      </w:r>
    </w:p>
    <w:p>
      <w:pPr>
        <w:shd w:val="clear" w:color="auto" w:fill="FFFFFF"/>
        <w:spacing w:before="100" w:beforeAutospacing="1" w:after="100" w:afterAutospacing="1" w:line="400" w:lineRule="exact"/>
        <w:contextualSpacing/>
        <w:rPr>
          <w:rFonts w:hAnsi="宋体"/>
          <w:bCs/>
          <w:color w:val="auto"/>
          <w:sz w:val="24"/>
          <w:szCs w:val="24"/>
        </w:rPr>
      </w:pPr>
      <w:r>
        <w:rPr>
          <w:rFonts w:hint="eastAsia" w:hAnsi="宋体"/>
          <w:bCs/>
          <w:color w:val="auto"/>
          <w:sz w:val="24"/>
          <w:szCs w:val="24"/>
        </w:rPr>
        <w:t>（1）01、02、包：</w:t>
      </w:r>
    </w:p>
    <w:p>
      <w:pPr>
        <w:shd w:val="clear" w:color="auto" w:fill="FFFFFF"/>
        <w:spacing w:before="100" w:beforeAutospacing="1" w:after="100" w:afterAutospacing="1" w:line="400" w:lineRule="exact"/>
        <w:contextualSpacing/>
        <w:rPr>
          <w:rFonts w:hAnsi="宋体"/>
          <w:bCs/>
          <w:color w:val="auto"/>
          <w:sz w:val="24"/>
          <w:szCs w:val="24"/>
        </w:rPr>
      </w:pPr>
      <w:r>
        <w:rPr>
          <w:rFonts w:hint="eastAsia" w:hAnsi="宋体"/>
          <w:bCs/>
          <w:color w:val="auto"/>
          <w:sz w:val="24"/>
          <w:szCs w:val="24"/>
        </w:rPr>
        <w:t xml:space="preserve">交货期及地点：交货期：在签订合同后 7个工作日内；交货地点：服从采购人安排，在指定地点交货。 </w:t>
      </w:r>
    </w:p>
    <w:p>
      <w:pPr>
        <w:shd w:val="clear" w:color="auto" w:fill="FFFFFF"/>
        <w:spacing w:before="100" w:beforeAutospacing="1" w:after="100" w:afterAutospacing="1" w:line="400" w:lineRule="exact"/>
        <w:contextualSpacing/>
        <w:rPr>
          <w:rFonts w:hAnsi="宋体"/>
          <w:bCs/>
          <w:color w:val="auto"/>
          <w:sz w:val="24"/>
          <w:szCs w:val="24"/>
        </w:rPr>
      </w:pPr>
      <w:r>
        <w:rPr>
          <w:rFonts w:hint="eastAsia" w:hAnsi="宋体"/>
          <w:bCs/>
          <w:color w:val="auto"/>
          <w:sz w:val="24"/>
          <w:szCs w:val="24"/>
        </w:rPr>
        <w:t>付款方法和条件：双方合同签订前，成交供应商应向采购人支付合同总价10%的履约保证金；签订合同后甘孜州盐业有限责任公司支付合同总金额的30%，货物到达采购方指定地点，配送完成后，并验收合格后，甘孜州盐业有限责任公司支付合同总金额的 70%，无息退还中标商10%的履约保证金</w:t>
      </w:r>
    </w:p>
    <w:p>
      <w:pPr>
        <w:spacing w:line="276" w:lineRule="auto"/>
        <w:rPr>
          <w:rFonts w:hAnsi="宋体"/>
          <w:b/>
          <w:color w:val="auto"/>
          <w:sz w:val="24"/>
          <w:szCs w:val="24"/>
        </w:rPr>
      </w:pPr>
      <w:r>
        <w:rPr>
          <w:rFonts w:hint="eastAsia" w:hAnsi="宋体"/>
          <w:b/>
          <w:color w:val="auto"/>
          <w:sz w:val="24"/>
          <w:szCs w:val="24"/>
        </w:rPr>
        <w:t>三、技术、服务要求。</w:t>
      </w:r>
    </w:p>
    <w:p>
      <w:pPr>
        <w:spacing w:line="276" w:lineRule="auto"/>
        <w:rPr>
          <w:rFonts w:hAnsi="宋体"/>
          <w:bCs/>
          <w:color w:val="auto"/>
          <w:sz w:val="21"/>
          <w:szCs w:val="21"/>
        </w:rPr>
      </w:pPr>
      <w:r>
        <w:rPr>
          <w:rFonts w:hint="eastAsia" w:hAnsi="宋体"/>
          <w:bCs/>
          <w:color w:val="auto"/>
          <w:sz w:val="21"/>
          <w:szCs w:val="21"/>
        </w:rPr>
        <w:t>（</w:t>
      </w:r>
      <w:r>
        <w:rPr>
          <w:rFonts w:hAnsi="宋体"/>
          <w:bCs/>
          <w:color w:val="auto"/>
          <w:sz w:val="21"/>
          <w:szCs w:val="21"/>
        </w:rPr>
        <w:t>1）</w:t>
      </w:r>
      <w:r>
        <w:rPr>
          <w:rFonts w:hint="eastAsia" w:hAnsi="宋体"/>
          <w:bCs/>
          <w:color w:val="auto"/>
          <w:sz w:val="21"/>
          <w:szCs w:val="21"/>
        </w:rPr>
        <w:t>采购清单</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5461"/>
        <w:gridCol w:w="97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276" w:lineRule="auto"/>
              <w:jc w:val="center"/>
              <w:rPr>
                <w:color w:val="auto"/>
                <w:sz w:val="21"/>
                <w:szCs w:val="21"/>
              </w:rPr>
            </w:pPr>
            <w:r>
              <w:rPr>
                <w:rFonts w:hint="eastAsia"/>
                <w:color w:val="auto"/>
                <w:sz w:val="21"/>
                <w:szCs w:val="21"/>
              </w:rPr>
              <w:t>01包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3" w:type="pct"/>
            <w:vAlign w:val="center"/>
          </w:tcPr>
          <w:p>
            <w:pPr>
              <w:spacing w:line="276" w:lineRule="auto"/>
              <w:jc w:val="center"/>
              <w:rPr>
                <w:color w:val="auto"/>
                <w:sz w:val="21"/>
                <w:szCs w:val="21"/>
              </w:rPr>
            </w:pPr>
            <w:r>
              <w:rPr>
                <w:rFonts w:hint="eastAsia"/>
                <w:color w:val="auto"/>
                <w:sz w:val="21"/>
                <w:szCs w:val="21"/>
              </w:rPr>
              <w:t>编号</w:t>
            </w:r>
          </w:p>
        </w:tc>
        <w:tc>
          <w:tcPr>
            <w:tcW w:w="3204" w:type="pct"/>
            <w:vAlign w:val="center"/>
          </w:tcPr>
          <w:p>
            <w:pPr>
              <w:spacing w:line="276" w:lineRule="auto"/>
              <w:jc w:val="center"/>
              <w:rPr>
                <w:color w:val="auto"/>
                <w:sz w:val="21"/>
                <w:szCs w:val="21"/>
              </w:rPr>
            </w:pPr>
            <w:r>
              <w:rPr>
                <w:rFonts w:hint="eastAsia"/>
                <w:color w:val="auto"/>
                <w:sz w:val="21"/>
                <w:szCs w:val="21"/>
              </w:rPr>
              <w:t>产品名称</w:t>
            </w:r>
          </w:p>
        </w:tc>
        <w:tc>
          <w:tcPr>
            <w:tcW w:w="569" w:type="pct"/>
            <w:vAlign w:val="center"/>
          </w:tcPr>
          <w:p>
            <w:pPr>
              <w:spacing w:line="276" w:lineRule="auto"/>
              <w:jc w:val="center"/>
              <w:rPr>
                <w:color w:val="auto"/>
                <w:sz w:val="21"/>
                <w:szCs w:val="21"/>
              </w:rPr>
            </w:pPr>
            <w:r>
              <w:rPr>
                <w:rFonts w:hint="eastAsia"/>
                <w:color w:val="auto"/>
                <w:sz w:val="21"/>
                <w:szCs w:val="21"/>
              </w:rPr>
              <w:t>单位</w:t>
            </w:r>
          </w:p>
        </w:tc>
        <w:tc>
          <w:tcPr>
            <w:tcW w:w="704" w:type="pct"/>
            <w:vAlign w:val="center"/>
          </w:tcPr>
          <w:p>
            <w:pPr>
              <w:spacing w:line="276" w:lineRule="auto"/>
              <w:jc w:val="center"/>
              <w:rPr>
                <w:color w:val="auto"/>
                <w:sz w:val="21"/>
                <w:szCs w:val="21"/>
              </w:rPr>
            </w:pPr>
            <w:r>
              <w:rPr>
                <w:rFonts w:hint="eastAsia"/>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医用防护口罩</w:t>
            </w:r>
            <w:r>
              <w:rPr>
                <w:rFonts w:hAnsi="宋体" w:cs="宋体"/>
                <w:color w:val="auto"/>
                <w:sz w:val="21"/>
                <w:szCs w:val="21"/>
              </w:rPr>
              <w:t>(N95)</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个</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一次性医用外科口罩</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个</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一次性防护服（大号）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件</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一次性防护服（中号）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件</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防化雨靴</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双</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橡胶外科手套</w:t>
            </w:r>
            <w:r>
              <w:rPr>
                <w:rFonts w:hAnsi="宋体" w:cs="宋体"/>
                <w:color w:val="auto"/>
                <w:sz w:val="21"/>
                <w:szCs w:val="21"/>
              </w:rPr>
              <w:t xml:space="preserve">(无粉) </w:t>
            </w:r>
            <w:r>
              <w:rPr>
                <w:rFonts w:hint="eastAsia" w:hAnsi="宋体" w:cs="宋体"/>
                <w:color w:val="auto"/>
                <w:sz w:val="21"/>
                <w:szCs w:val="21"/>
              </w:rPr>
              <w:t>长邦</w:t>
            </w:r>
            <w:r>
              <w:rPr>
                <w:rFonts w:hAnsi="宋体" w:cs="宋体"/>
                <w:color w:val="auto"/>
                <w:sz w:val="21"/>
                <w:szCs w:val="21"/>
              </w:rPr>
              <w:t>,7.5号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双</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橡胶外科手套</w:t>
            </w:r>
            <w:r>
              <w:rPr>
                <w:rFonts w:hAnsi="宋体" w:cs="宋体"/>
                <w:color w:val="auto"/>
                <w:sz w:val="21"/>
                <w:szCs w:val="21"/>
              </w:rPr>
              <w:t>(无粉)长</w:t>
            </w:r>
            <w:r>
              <w:rPr>
                <w:rFonts w:hint="eastAsia" w:hAnsi="宋体" w:cs="宋体"/>
                <w:color w:val="auto"/>
                <w:sz w:val="21"/>
                <w:szCs w:val="21"/>
              </w:rPr>
              <w:t>邦</w:t>
            </w:r>
            <w:r>
              <w:rPr>
                <w:rFonts w:hAnsi="宋体" w:cs="宋体"/>
                <w:color w:val="auto"/>
                <w:sz w:val="21"/>
                <w:szCs w:val="21"/>
              </w:rPr>
              <w:t>,7号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双</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橡胶外科手套</w:t>
            </w:r>
            <w:r>
              <w:rPr>
                <w:rFonts w:hAnsi="宋体" w:cs="宋体"/>
                <w:color w:val="auto"/>
                <w:sz w:val="21"/>
                <w:szCs w:val="21"/>
              </w:rPr>
              <w:t>(无粉)长</w:t>
            </w:r>
            <w:r>
              <w:rPr>
                <w:rFonts w:hint="eastAsia" w:hAnsi="宋体" w:cs="宋体"/>
                <w:color w:val="auto"/>
                <w:sz w:val="21"/>
                <w:szCs w:val="21"/>
              </w:rPr>
              <w:t>邦</w:t>
            </w:r>
            <w:r>
              <w:rPr>
                <w:rFonts w:hAnsi="宋体" w:cs="宋体"/>
                <w:color w:val="auto"/>
                <w:sz w:val="21"/>
                <w:szCs w:val="21"/>
              </w:rPr>
              <w:t>,6号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双</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一次性使用医用帽</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个</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护目镜</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个</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高帮鞋套</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双</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正压呼吸面罩配套预过滤棉</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包</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8"/>
              </w:numPr>
              <w:spacing w:line="276" w:lineRule="auto"/>
              <w:jc w:val="center"/>
              <w:rPr>
                <w:color w:val="auto"/>
                <w:sz w:val="21"/>
                <w:szCs w:val="21"/>
              </w:rPr>
            </w:pPr>
          </w:p>
        </w:tc>
        <w:tc>
          <w:tcPr>
            <w:tcW w:w="3204" w:type="pct"/>
            <w:vAlign w:val="center"/>
          </w:tcPr>
          <w:p>
            <w:pPr>
              <w:spacing w:line="276" w:lineRule="auto"/>
              <w:jc w:val="center"/>
              <w:textAlignment w:val="center"/>
              <w:rPr>
                <w:color w:val="auto"/>
                <w:sz w:val="21"/>
                <w:szCs w:val="21"/>
              </w:rPr>
            </w:pPr>
            <w:r>
              <w:rPr>
                <w:rFonts w:hint="eastAsia" w:hAnsi="宋体" w:cs="宋体"/>
                <w:color w:val="auto"/>
                <w:sz w:val="21"/>
                <w:szCs w:val="21"/>
              </w:rPr>
              <w:t>一次性手术衣（大号）</w:t>
            </w:r>
          </w:p>
        </w:tc>
        <w:tc>
          <w:tcPr>
            <w:tcW w:w="569" w:type="pct"/>
            <w:vAlign w:val="center"/>
          </w:tcPr>
          <w:p>
            <w:pPr>
              <w:spacing w:line="276" w:lineRule="auto"/>
              <w:jc w:val="center"/>
              <w:textAlignment w:val="center"/>
              <w:rPr>
                <w:color w:val="auto"/>
                <w:sz w:val="21"/>
                <w:szCs w:val="21"/>
              </w:rPr>
            </w:pPr>
            <w:r>
              <w:rPr>
                <w:rFonts w:hint="eastAsia" w:hAnsi="宋体" w:cs="宋体"/>
                <w:color w:val="auto"/>
                <w:sz w:val="21"/>
                <w:szCs w:val="21"/>
              </w:rPr>
              <w:t>件</w:t>
            </w:r>
          </w:p>
        </w:tc>
        <w:tc>
          <w:tcPr>
            <w:tcW w:w="704" w:type="pct"/>
            <w:vAlign w:val="center"/>
          </w:tcPr>
          <w:p>
            <w:pPr>
              <w:spacing w:line="276" w:lineRule="auto"/>
              <w:jc w:val="center"/>
              <w:textAlignment w:val="center"/>
              <w:rPr>
                <w:color w:val="auto"/>
                <w:sz w:val="21"/>
                <w:szCs w:val="21"/>
              </w:rPr>
            </w:pPr>
            <w:r>
              <w:rPr>
                <w:rFonts w:hAnsi="宋体" w:cs="宋体"/>
                <w:color w:val="auto"/>
                <w:sz w:val="21"/>
                <w:szCs w:val="21"/>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276" w:lineRule="auto"/>
              <w:jc w:val="center"/>
              <w:textAlignment w:val="center"/>
              <w:rPr>
                <w:rFonts w:hAnsi="宋体" w:cs="宋体"/>
                <w:color w:val="auto"/>
                <w:sz w:val="21"/>
                <w:szCs w:val="21"/>
              </w:rPr>
            </w:pPr>
            <w:r>
              <w:rPr>
                <w:rFonts w:hAnsi="宋体" w:cs="宋体"/>
                <w:color w:val="auto"/>
                <w:sz w:val="21"/>
                <w:szCs w:val="21"/>
              </w:rPr>
              <w:t>0</w:t>
            </w:r>
            <w:r>
              <w:rPr>
                <w:rFonts w:hint="eastAsia" w:hAnsi="宋体" w:cs="宋体"/>
                <w:color w:val="auto"/>
                <w:sz w:val="21"/>
                <w:szCs w:val="21"/>
              </w:rPr>
              <w:t>2</w:t>
            </w:r>
            <w:r>
              <w:rPr>
                <w:rFonts w:hAnsi="宋体" w:cs="宋体"/>
                <w:color w:val="auto"/>
                <w:sz w:val="21"/>
                <w:szCs w:val="21"/>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spacing w:line="276" w:lineRule="auto"/>
              <w:jc w:val="center"/>
              <w:rPr>
                <w:rFonts w:hAnsi="宋体" w:cs="宋体"/>
                <w:color w:val="auto"/>
                <w:sz w:val="21"/>
                <w:szCs w:val="21"/>
              </w:rPr>
            </w:pPr>
            <w:r>
              <w:rPr>
                <w:rFonts w:hint="eastAsia" w:hAnsi="宋体" w:cs="宋体"/>
                <w:color w:val="auto"/>
                <w:sz w:val="21"/>
                <w:szCs w:val="21"/>
              </w:rPr>
              <w:t>编号</w:t>
            </w:r>
          </w:p>
        </w:tc>
        <w:tc>
          <w:tcPr>
            <w:tcW w:w="3204" w:type="pct"/>
            <w:vAlign w:val="center"/>
          </w:tcPr>
          <w:p>
            <w:pPr>
              <w:spacing w:line="276" w:lineRule="auto"/>
              <w:jc w:val="center"/>
              <w:rPr>
                <w:rFonts w:hAnsi="宋体" w:cs="宋体"/>
                <w:color w:val="auto"/>
                <w:sz w:val="21"/>
                <w:szCs w:val="21"/>
              </w:rPr>
            </w:pPr>
            <w:r>
              <w:rPr>
                <w:rFonts w:hint="eastAsia" w:hAnsi="宋体" w:cs="宋体"/>
                <w:color w:val="auto"/>
                <w:sz w:val="21"/>
                <w:szCs w:val="21"/>
              </w:rPr>
              <w:t>产品名称</w:t>
            </w:r>
          </w:p>
        </w:tc>
        <w:tc>
          <w:tcPr>
            <w:tcW w:w="569" w:type="pct"/>
            <w:vAlign w:val="center"/>
          </w:tcPr>
          <w:p>
            <w:pPr>
              <w:spacing w:line="276" w:lineRule="auto"/>
              <w:jc w:val="center"/>
              <w:rPr>
                <w:rFonts w:hAnsi="宋体" w:cs="宋体"/>
                <w:color w:val="auto"/>
                <w:sz w:val="21"/>
                <w:szCs w:val="21"/>
              </w:rPr>
            </w:pPr>
            <w:r>
              <w:rPr>
                <w:rFonts w:hint="eastAsia" w:hAnsi="宋体" w:cs="宋体"/>
                <w:color w:val="auto"/>
                <w:sz w:val="21"/>
                <w:szCs w:val="21"/>
              </w:rPr>
              <w:t>单位</w:t>
            </w:r>
          </w:p>
        </w:tc>
        <w:tc>
          <w:tcPr>
            <w:tcW w:w="704" w:type="pct"/>
            <w:vAlign w:val="center"/>
          </w:tcPr>
          <w:p>
            <w:pPr>
              <w:spacing w:line="276" w:lineRule="auto"/>
              <w:jc w:val="center"/>
              <w:rPr>
                <w:rFonts w:hAnsi="宋体" w:cs="宋体"/>
                <w:color w:val="auto"/>
                <w:sz w:val="21"/>
                <w:szCs w:val="21"/>
              </w:rPr>
            </w:pPr>
            <w:r>
              <w:rPr>
                <w:rFonts w:hint="eastAsia" w:hAnsi="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核酸</w:t>
            </w:r>
            <w:r>
              <w:rPr>
                <w:rFonts w:hAnsi="宋体" w:cs="宋体"/>
                <w:color w:val="auto"/>
                <w:sz w:val="21"/>
                <w:szCs w:val="21"/>
              </w:rPr>
              <w:t>/文库定量</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台</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数据分析服务器</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台</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SuperScript</w:t>
            </w:r>
            <w:r>
              <w:rPr>
                <w:rFonts w:hint="eastAsia" w:hAnsi="宋体" w:cs="宋体"/>
                <w:color w:val="auto"/>
                <w:sz w:val="21"/>
                <w:szCs w:val="21"/>
              </w:rPr>
              <w:t>™</w:t>
            </w:r>
            <w:r>
              <w:rPr>
                <w:rFonts w:hAnsi="宋体" w:cs="宋体"/>
                <w:color w:val="auto"/>
                <w:sz w:val="21"/>
                <w:szCs w:val="21"/>
              </w:rPr>
              <w:t xml:space="preserve"> VILO™ cDNA Synthesis Kit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AmpliSeq</w:t>
            </w:r>
            <w:r>
              <w:rPr>
                <w:rFonts w:hint="eastAsia" w:hAnsi="宋体" w:cs="宋体"/>
                <w:color w:val="auto"/>
                <w:sz w:val="21"/>
                <w:szCs w:val="21"/>
              </w:rPr>
              <w:t>™</w:t>
            </w:r>
            <w:r>
              <w:rPr>
                <w:rFonts w:hAnsi="宋体" w:cs="宋体"/>
                <w:color w:val="auto"/>
                <w:sz w:val="21"/>
                <w:szCs w:val="21"/>
              </w:rPr>
              <w:t xml:space="preserve"> Library Kit Plus</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Xpress™ Barcode Adapters 1–16 Kit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Agencourt</w:t>
            </w:r>
            <w:r>
              <w:rPr>
                <w:rFonts w:hint="eastAsia" w:hAnsi="宋体" w:cs="宋体"/>
                <w:color w:val="auto"/>
                <w:sz w:val="21"/>
                <w:szCs w:val="21"/>
              </w:rPr>
              <w:t>®</w:t>
            </w:r>
            <w:r>
              <w:rPr>
                <w:rFonts w:hAnsi="宋体" w:cs="宋体"/>
                <w:color w:val="auto"/>
                <w:sz w:val="21"/>
                <w:szCs w:val="21"/>
              </w:rPr>
              <w:t xml:space="preserve"> AMPure</w:t>
            </w:r>
            <w:r>
              <w:rPr>
                <w:rFonts w:hint="eastAsia" w:hAnsi="宋体" w:cs="宋体"/>
                <w:color w:val="auto"/>
                <w:sz w:val="21"/>
                <w:szCs w:val="21"/>
              </w:rPr>
              <w:t>®</w:t>
            </w:r>
            <w:r>
              <w:rPr>
                <w:rFonts w:hAnsi="宋体" w:cs="宋体"/>
                <w:color w:val="auto"/>
                <w:sz w:val="21"/>
                <w:szCs w:val="21"/>
              </w:rPr>
              <w:t xml:space="preserve"> XP Kit</w:t>
            </w:r>
            <w:r>
              <w:rPr>
                <w:rFonts w:hAnsi="宋体" w:cs="宋体"/>
                <w:color w:val="auto"/>
                <w:sz w:val="21"/>
                <w:szCs w:val="21"/>
              </w:rPr>
              <w:br w:type="textWrapping"/>
            </w:r>
            <w:r>
              <w:rPr>
                <w:rFonts w:hint="eastAsia" w:hAnsi="宋体" w:cs="宋体"/>
                <w:color w:val="auto"/>
                <w:sz w:val="21"/>
                <w:szCs w:val="21"/>
              </w:rPr>
              <w:t>（</w:t>
            </w:r>
            <w:r>
              <w:rPr>
                <w:rFonts w:hAnsi="宋体" w:cs="宋体"/>
                <w:color w:val="auto"/>
                <w:sz w:val="21"/>
                <w:szCs w:val="21"/>
              </w:rPr>
              <w:t>Qubit定量）</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520™ &amp; 530™ Kit–OT2</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520™ Chip Kit (2×4-pack)</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530™ Chip Kit (2×4-pack)</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Dynabeads</w:t>
            </w:r>
            <w:r>
              <w:rPr>
                <w:rFonts w:hint="eastAsia" w:hAnsi="宋体" w:cs="宋体"/>
                <w:color w:val="auto"/>
                <w:sz w:val="21"/>
                <w:szCs w:val="21"/>
              </w:rPr>
              <w:t>™</w:t>
            </w:r>
            <w:r>
              <w:rPr>
                <w:rFonts w:hAnsi="宋体" w:cs="宋体"/>
                <w:color w:val="auto"/>
                <w:sz w:val="21"/>
                <w:szCs w:val="21"/>
              </w:rPr>
              <w:t>MyOne</w:t>
            </w:r>
            <w:r>
              <w:rPr>
                <w:rFonts w:hint="eastAsia" w:hAnsi="宋体" w:cs="宋体"/>
                <w:color w:val="auto"/>
                <w:sz w:val="21"/>
                <w:szCs w:val="21"/>
              </w:rPr>
              <w:t>™</w:t>
            </w:r>
            <w:r>
              <w:rPr>
                <w:rFonts w:hAnsi="宋体" w:cs="宋体"/>
                <w:color w:val="auto"/>
                <w:sz w:val="21"/>
                <w:szCs w:val="21"/>
              </w:rPr>
              <w:t xml:space="preserve"> Streptavidin C1 Magnetic Beads</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Qubit ds DNA HS Assay Kit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Qubit Assay Tube</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Capillary Array</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POP-7™ Polymer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Anode Buffer Container (ABC)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Cathode Buffer Container (CBC)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Conditioning Reagent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Hi-Di™ Formamide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retainer &amp; base set (Fast)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retainer &amp; base set (Standard)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Septa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 XTerminator</w:t>
            </w:r>
            <w:r>
              <w:rPr>
                <w:rFonts w:hint="eastAsia" w:hAnsi="宋体" w:cs="宋体"/>
                <w:color w:val="auto"/>
                <w:sz w:val="21"/>
                <w:szCs w:val="21"/>
              </w:rPr>
              <w:t>®</w:t>
            </w:r>
            <w:r>
              <w:rPr>
                <w:rFonts w:hAnsi="宋体" w:cs="宋体"/>
                <w:color w:val="auto"/>
                <w:sz w:val="21"/>
                <w:szCs w:val="21"/>
              </w:rPr>
              <w:t xml:space="preserve">; Purification Kit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EXOSAP-IT 100 REACTIONS</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w:t>
            </w:r>
            <w:r>
              <w:rPr>
                <w:rFonts w:hint="eastAsia" w:hAnsi="宋体" w:cs="宋体"/>
                <w:color w:val="auto"/>
                <w:sz w:val="21"/>
                <w:szCs w:val="21"/>
              </w:rPr>
              <w:t>®</w:t>
            </w:r>
            <w:r>
              <w:rPr>
                <w:rFonts w:hAnsi="宋体" w:cs="宋体"/>
                <w:color w:val="auto"/>
                <w:sz w:val="21"/>
                <w:szCs w:val="21"/>
              </w:rPr>
              <w:t xml:space="preserve"> Terminator v3.1 Cycle Sequencing Kit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w:t>
            </w:r>
            <w:r>
              <w:rPr>
                <w:rFonts w:hint="eastAsia" w:hAnsi="宋体" w:cs="宋体"/>
                <w:color w:val="auto"/>
                <w:sz w:val="21"/>
                <w:szCs w:val="21"/>
              </w:rPr>
              <w:t>®</w:t>
            </w:r>
            <w:r>
              <w:rPr>
                <w:rFonts w:hAnsi="宋体" w:cs="宋体"/>
                <w:color w:val="auto"/>
                <w:sz w:val="21"/>
                <w:szCs w:val="21"/>
              </w:rPr>
              <w:t xml:space="preserve"> Terminator v3.1 Cycle Sequencing Kit</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AMPLITAQ GOLD 360 MASTER MIX</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MICROAMP 96-WELL RXN PLATE -</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pPr>
              <w:widowControl w:val="0"/>
              <w:numPr>
                <w:ilvl w:val="0"/>
                <w:numId w:val="9"/>
              </w:numPr>
              <w:spacing w:line="276" w:lineRule="auto"/>
              <w:jc w:val="center"/>
              <w:rPr>
                <w:rFonts w:hAnsi="宋体" w:cs="宋体"/>
                <w:color w:val="auto"/>
                <w:sz w:val="21"/>
                <w:szCs w:val="21"/>
              </w:rPr>
            </w:pPr>
          </w:p>
        </w:tc>
        <w:tc>
          <w:tcPr>
            <w:tcW w:w="32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OPTICAL ADHESIVE COVERS</w:t>
            </w:r>
          </w:p>
        </w:tc>
        <w:tc>
          <w:tcPr>
            <w:tcW w:w="569" w:type="pct"/>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704" w:type="pct"/>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25</w:t>
            </w:r>
          </w:p>
        </w:tc>
      </w:tr>
    </w:tbl>
    <w:p>
      <w:pPr>
        <w:spacing w:line="276" w:lineRule="auto"/>
        <w:rPr>
          <w:rFonts w:hAnsi="宋体"/>
          <w:b/>
          <w:bCs/>
          <w:color w:val="auto"/>
          <w:sz w:val="21"/>
          <w:szCs w:val="21"/>
        </w:rPr>
      </w:pPr>
    </w:p>
    <w:p>
      <w:pPr>
        <w:spacing w:line="276" w:lineRule="auto"/>
        <w:rPr>
          <w:rFonts w:hAnsi="宋体"/>
          <w:bCs/>
          <w:color w:val="auto"/>
          <w:sz w:val="21"/>
          <w:szCs w:val="21"/>
        </w:rPr>
      </w:pPr>
      <w:r>
        <w:rPr>
          <w:rFonts w:hint="eastAsia" w:hAnsi="宋体"/>
          <w:bCs/>
          <w:color w:val="auto"/>
          <w:sz w:val="21"/>
          <w:szCs w:val="21"/>
        </w:rPr>
        <w:t>（</w:t>
      </w:r>
      <w:r>
        <w:rPr>
          <w:rFonts w:hAnsi="宋体"/>
          <w:bCs/>
          <w:color w:val="auto"/>
          <w:sz w:val="21"/>
          <w:szCs w:val="21"/>
        </w:rPr>
        <w:t>2</w:t>
      </w:r>
      <w:r>
        <w:rPr>
          <w:rFonts w:hint="eastAsia" w:hAnsi="宋体"/>
          <w:bCs/>
          <w:color w:val="auto"/>
          <w:sz w:val="21"/>
          <w:szCs w:val="21"/>
        </w:rPr>
        <w:t>）技术要求：</w:t>
      </w:r>
    </w:p>
    <w:p>
      <w:pPr>
        <w:spacing w:line="276" w:lineRule="auto"/>
        <w:rPr>
          <w:rFonts w:hAnsi="宋体"/>
          <w:bCs/>
          <w:color w:val="auto"/>
          <w:sz w:val="21"/>
          <w:szCs w:val="21"/>
        </w:rPr>
      </w:pPr>
      <w:r>
        <w:rPr>
          <w:rFonts w:hAnsi="宋体"/>
          <w:bCs/>
          <w:color w:val="auto"/>
          <w:sz w:val="21"/>
          <w:szCs w:val="21"/>
        </w:rPr>
        <w:t>01</w:t>
      </w:r>
      <w:r>
        <w:rPr>
          <w:rFonts w:hint="eastAsia" w:hAnsi="宋体"/>
          <w:bCs/>
          <w:color w:val="auto"/>
          <w:sz w:val="21"/>
          <w:szCs w:val="21"/>
        </w:rPr>
        <w:t>包：</w:t>
      </w:r>
    </w:p>
    <w:tbl>
      <w:tblPr>
        <w:tblStyle w:val="33"/>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67"/>
        <w:gridCol w:w="4463"/>
        <w:gridCol w:w="1143"/>
        <w:gridCol w:w="741"/>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08" w:type="pct"/>
            <w:gridSpan w:val="2"/>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产品名称</w:t>
            </w:r>
          </w:p>
        </w:tc>
        <w:tc>
          <w:tcPr>
            <w:tcW w:w="2281"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技术、服务要求</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单位</w:t>
            </w:r>
          </w:p>
        </w:tc>
        <w:tc>
          <w:tcPr>
            <w:tcW w:w="379"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数量</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1</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医用防护口罩</w:t>
            </w:r>
            <w:r>
              <w:rPr>
                <w:rFonts w:hAnsi="宋体" w:cs="宋体"/>
                <w:color w:val="auto"/>
                <w:sz w:val="21"/>
                <w:szCs w:val="21"/>
              </w:rPr>
              <w:t>(N95)</w:t>
            </w:r>
          </w:p>
        </w:tc>
        <w:tc>
          <w:tcPr>
            <w:tcW w:w="2281" w:type="pct"/>
            <w:shd w:val="clear" w:color="auto" w:fill="auto"/>
            <w:vAlign w:val="center"/>
          </w:tcPr>
          <w:p>
            <w:pPr>
              <w:spacing w:line="276" w:lineRule="auto"/>
              <w:rPr>
                <w:rFonts w:hAnsi="宋体" w:cs="宋体"/>
                <w:color w:val="auto"/>
                <w:sz w:val="21"/>
                <w:szCs w:val="21"/>
              </w:rPr>
            </w:pPr>
            <w:r>
              <w:rPr>
                <w:rFonts w:hAnsi="宋体" w:cs="宋体"/>
                <w:color w:val="auto"/>
                <w:sz w:val="21"/>
                <w:szCs w:val="21"/>
              </w:rPr>
              <w:t>1、杯型，用于提供呼吸防护。本产品的过滤材料对非油性颗粒物，具有至少95%的过滤效率，同时还具有液体阻隔性能。用于降低使用者对某些粒径在0.1至&gt;10.0微米的空气悬浮颗粒物的暴露水平。具有对血液和其它传染性液体物质的阻隔性能，在与防护眼镜一起正确使用的条件下，符合OSHA制订的“血液携带病原体标准”的要求。对使用者产生的微生物具有&gt;99% BFE2。</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个</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3000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2</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一次性医用外科口罩</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符合国家标准</w:t>
            </w:r>
            <w:r>
              <w:rPr>
                <w:rFonts w:hAnsi="宋体" w:cs="宋体"/>
                <w:color w:val="auto"/>
                <w:sz w:val="21"/>
                <w:szCs w:val="21"/>
              </w:rPr>
              <w:t>,10个/包，提供投标产品检测报告。</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个</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24000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3</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一次性防护服</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大号。</w:t>
            </w:r>
            <w:r>
              <w:rPr>
                <w:rFonts w:hAnsi="宋体" w:cs="宋体"/>
                <w:color w:val="auto"/>
                <w:sz w:val="21"/>
                <w:szCs w:val="21"/>
              </w:rPr>
              <w:t>100%的高密度聚乙烯制成。柔软、质轻（克重：41克/米2）。透气防水、防静电、</w:t>
            </w:r>
            <w:r>
              <w:rPr>
                <w:rFonts w:hint="eastAsia" w:hAnsi="宋体" w:cs="宋体"/>
                <w:color w:val="auto"/>
                <w:sz w:val="21"/>
                <w:szCs w:val="21"/>
              </w:rPr>
              <w:t>低脱屑、耐用。</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件</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500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4</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一次性防护服</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中号。</w:t>
            </w:r>
            <w:r>
              <w:rPr>
                <w:rFonts w:hAnsi="宋体" w:cs="宋体"/>
                <w:color w:val="auto"/>
                <w:sz w:val="21"/>
                <w:szCs w:val="21"/>
              </w:rPr>
              <w:t>100%的高密度聚乙烯制成。柔软、质轻（克重：41克/米2）。透气防水、防静电、</w:t>
            </w:r>
            <w:r>
              <w:rPr>
                <w:rFonts w:hint="eastAsia" w:hAnsi="宋体" w:cs="宋体"/>
                <w:color w:val="auto"/>
                <w:sz w:val="21"/>
                <w:szCs w:val="21"/>
              </w:rPr>
              <w:t>低脱屑、耐用。</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件</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5</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防化雨靴</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耐酸碱</w:t>
            </w:r>
            <w:r>
              <w:rPr>
                <w:rFonts w:hAnsi="宋体" w:cs="宋体"/>
                <w:color w:val="auto"/>
                <w:sz w:val="21"/>
                <w:szCs w:val="21"/>
              </w:rPr>
              <w:t xml:space="preserve"> </w:t>
            </w:r>
            <w:r>
              <w:rPr>
                <w:rFonts w:hint="eastAsia" w:hAnsi="宋体" w:cs="宋体"/>
                <w:color w:val="auto"/>
                <w:sz w:val="21"/>
                <w:szCs w:val="21"/>
              </w:rPr>
              <w:t>耐腐蚀雨靴防水耐油，筒高</w:t>
            </w:r>
            <w:r>
              <w:rPr>
                <w:rFonts w:hAnsi="宋体" w:cs="宋体"/>
                <w:color w:val="auto"/>
                <w:sz w:val="21"/>
                <w:szCs w:val="21"/>
              </w:rPr>
              <w:t>370mm，均码。</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双</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40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6</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橡胶外科手套</w:t>
            </w:r>
            <w:r>
              <w:rPr>
                <w:rFonts w:hAnsi="宋体" w:cs="宋体"/>
                <w:color w:val="auto"/>
                <w:sz w:val="21"/>
                <w:szCs w:val="21"/>
              </w:rPr>
              <w:t>(无粉)</w:t>
            </w:r>
          </w:p>
        </w:tc>
        <w:tc>
          <w:tcPr>
            <w:tcW w:w="2281" w:type="pct"/>
            <w:shd w:val="clear" w:color="auto" w:fill="auto"/>
            <w:vAlign w:val="center"/>
          </w:tcPr>
          <w:p>
            <w:pPr>
              <w:spacing w:line="276" w:lineRule="auto"/>
              <w:rPr>
                <w:rFonts w:hAnsi="宋体" w:cs="宋体"/>
                <w:color w:val="auto"/>
                <w:sz w:val="21"/>
                <w:szCs w:val="21"/>
              </w:rPr>
            </w:pPr>
            <w:r>
              <w:rPr>
                <w:rFonts w:hAnsi="宋体" w:cs="宋体"/>
                <w:color w:val="auto"/>
                <w:sz w:val="21"/>
                <w:szCs w:val="21"/>
              </w:rPr>
              <w:t>7.5号。手套经特殊工艺处理，表面无粉、</w:t>
            </w:r>
            <w:r>
              <w:rPr>
                <w:rFonts w:hint="eastAsia" w:hAnsi="宋体" w:cs="宋体"/>
                <w:color w:val="auto"/>
                <w:sz w:val="21"/>
                <w:szCs w:val="21"/>
              </w:rPr>
              <w:t>弯型减压。</w:t>
            </w:r>
            <w:r>
              <w:rPr>
                <w:rFonts w:hAnsi="宋体" w:cs="宋体"/>
                <w:color w:val="auto"/>
                <w:sz w:val="21"/>
                <w:szCs w:val="21"/>
              </w:rPr>
              <w:t>50双/盒。</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双</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7</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橡胶外科手套</w:t>
            </w:r>
            <w:r>
              <w:rPr>
                <w:rFonts w:hAnsi="宋体" w:cs="宋体"/>
                <w:color w:val="auto"/>
                <w:sz w:val="21"/>
                <w:szCs w:val="21"/>
              </w:rPr>
              <w:t>(无粉)</w:t>
            </w:r>
          </w:p>
        </w:tc>
        <w:tc>
          <w:tcPr>
            <w:tcW w:w="2281" w:type="pct"/>
            <w:shd w:val="clear" w:color="auto" w:fill="auto"/>
            <w:vAlign w:val="center"/>
          </w:tcPr>
          <w:p>
            <w:pPr>
              <w:spacing w:line="276" w:lineRule="auto"/>
              <w:rPr>
                <w:rFonts w:hAnsi="宋体" w:cs="宋体"/>
                <w:color w:val="auto"/>
                <w:sz w:val="21"/>
                <w:szCs w:val="21"/>
              </w:rPr>
            </w:pPr>
            <w:r>
              <w:rPr>
                <w:rFonts w:hAnsi="宋体" w:cs="宋体"/>
                <w:color w:val="auto"/>
                <w:sz w:val="21"/>
                <w:szCs w:val="21"/>
              </w:rPr>
              <w:t>7号。手套经特殊工艺处理，表面无粉、</w:t>
            </w:r>
            <w:r>
              <w:rPr>
                <w:rFonts w:hint="eastAsia" w:hAnsi="宋体" w:cs="宋体"/>
                <w:color w:val="auto"/>
                <w:sz w:val="21"/>
                <w:szCs w:val="21"/>
              </w:rPr>
              <w:t>弯型减压。</w:t>
            </w:r>
            <w:r>
              <w:rPr>
                <w:rFonts w:hAnsi="宋体" w:cs="宋体"/>
                <w:color w:val="auto"/>
                <w:sz w:val="21"/>
                <w:szCs w:val="21"/>
              </w:rPr>
              <w:t>50双/盒。</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双</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8</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橡胶外科手套</w:t>
            </w:r>
            <w:r>
              <w:rPr>
                <w:rFonts w:hAnsi="宋体" w:cs="宋体"/>
                <w:color w:val="auto"/>
                <w:sz w:val="21"/>
                <w:szCs w:val="21"/>
              </w:rPr>
              <w:t>(无粉)</w:t>
            </w:r>
          </w:p>
        </w:tc>
        <w:tc>
          <w:tcPr>
            <w:tcW w:w="2281" w:type="pct"/>
            <w:shd w:val="clear" w:color="auto" w:fill="auto"/>
            <w:vAlign w:val="center"/>
          </w:tcPr>
          <w:p>
            <w:pPr>
              <w:spacing w:line="276" w:lineRule="auto"/>
              <w:rPr>
                <w:rFonts w:hAnsi="宋体" w:cs="宋体"/>
                <w:color w:val="auto"/>
                <w:sz w:val="21"/>
                <w:szCs w:val="21"/>
              </w:rPr>
            </w:pPr>
            <w:r>
              <w:rPr>
                <w:rFonts w:hAnsi="宋体" w:cs="宋体"/>
                <w:color w:val="auto"/>
                <w:sz w:val="21"/>
                <w:szCs w:val="21"/>
              </w:rPr>
              <w:t>6号。手套经特殊工艺处理，表面无粉、</w:t>
            </w:r>
            <w:r>
              <w:rPr>
                <w:rFonts w:hint="eastAsia" w:hAnsi="宋体" w:cs="宋体"/>
                <w:color w:val="auto"/>
                <w:sz w:val="21"/>
                <w:szCs w:val="21"/>
              </w:rPr>
              <w:t>弯型减压。</w:t>
            </w:r>
            <w:r>
              <w:rPr>
                <w:rFonts w:hAnsi="宋体" w:cs="宋体"/>
                <w:color w:val="auto"/>
                <w:sz w:val="21"/>
                <w:szCs w:val="21"/>
              </w:rPr>
              <w:t>50双/盒。</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双</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9</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一次性使用医用帽</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符合国家标准。</w:t>
            </w:r>
            <w:r>
              <w:rPr>
                <w:rFonts w:hAnsi="宋体" w:cs="宋体"/>
                <w:color w:val="auto"/>
                <w:sz w:val="21"/>
                <w:szCs w:val="21"/>
              </w:rPr>
              <w:t>5个/包。</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个</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3000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10</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护目镜</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聚碳酸酯镜片，防高速粒子冲击，柔软的面框和鼻垫。可调节头带长度。镜片防雾和耐刮擦涂层。间接通风口设计，有效减少粉尘进入和液体飞溅。镜片有效吸收</w:t>
            </w:r>
            <w:r>
              <w:rPr>
                <w:rFonts w:hAnsi="宋体" w:cs="宋体"/>
                <w:color w:val="auto"/>
                <w:sz w:val="21"/>
                <w:szCs w:val="21"/>
              </w:rPr>
              <w:t>99%UV.</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个</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800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11</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高帮鞋套</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防雨防水，符合国家标准。</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双</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3000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1</w:t>
            </w:r>
            <w:r>
              <w:rPr>
                <w:rFonts w:hint="eastAsia" w:hAnsi="宋体" w:cs="宋体"/>
                <w:color w:val="auto"/>
                <w:sz w:val="21"/>
                <w:szCs w:val="21"/>
              </w:rPr>
              <w:t>2</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预过滤棉</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配套正压呼吸面罩专用预过滤棉，</w:t>
            </w:r>
            <w:r>
              <w:rPr>
                <w:rFonts w:hAnsi="宋体" w:cs="宋体"/>
                <w:color w:val="auto"/>
                <w:sz w:val="21"/>
                <w:szCs w:val="21"/>
              </w:rPr>
              <w:t>10片/包。</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包</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358" w:type="pct"/>
            <w:shd w:val="clear" w:color="auto" w:fill="auto"/>
            <w:noWrap/>
            <w:vAlign w:val="center"/>
          </w:tcPr>
          <w:p>
            <w:pPr>
              <w:spacing w:line="276" w:lineRule="auto"/>
              <w:jc w:val="center"/>
              <w:rPr>
                <w:rFonts w:hAnsi="宋体" w:cs="宋体"/>
                <w:color w:val="auto"/>
                <w:sz w:val="21"/>
                <w:szCs w:val="21"/>
              </w:rPr>
            </w:pPr>
            <w:r>
              <w:rPr>
                <w:rFonts w:hAnsi="宋体" w:cs="宋体"/>
                <w:color w:val="auto"/>
                <w:sz w:val="21"/>
                <w:szCs w:val="21"/>
              </w:rPr>
              <w:t>1</w:t>
            </w:r>
            <w:r>
              <w:rPr>
                <w:rFonts w:hint="eastAsia" w:hAnsi="宋体" w:cs="宋体"/>
                <w:color w:val="auto"/>
                <w:sz w:val="21"/>
                <w:szCs w:val="21"/>
              </w:rPr>
              <w:t>3</w:t>
            </w:r>
          </w:p>
        </w:tc>
        <w:tc>
          <w:tcPr>
            <w:tcW w:w="750"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一次性手术衣</w:t>
            </w:r>
          </w:p>
        </w:tc>
        <w:tc>
          <w:tcPr>
            <w:tcW w:w="2281" w:type="pct"/>
            <w:shd w:val="clear" w:color="auto" w:fill="auto"/>
            <w:vAlign w:val="center"/>
          </w:tcPr>
          <w:p>
            <w:pPr>
              <w:spacing w:line="276" w:lineRule="auto"/>
              <w:rPr>
                <w:rFonts w:hAnsi="宋体" w:cs="宋体"/>
                <w:color w:val="auto"/>
                <w:sz w:val="21"/>
                <w:szCs w:val="21"/>
              </w:rPr>
            </w:pPr>
            <w:r>
              <w:rPr>
                <w:rFonts w:hint="eastAsia" w:hAnsi="宋体" w:cs="宋体"/>
                <w:color w:val="auto"/>
                <w:sz w:val="21"/>
                <w:szCs w:val="21"/>
              </w:rPr>
              <w:t>符合国家标准。大号。</w:t>
            </w:r>
          </w:p>
        </w:tc>
        <w:tc>
          <w:tcPr>
            <w:tcW w:w="584"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件</w:t>
            </w:r>
          </w:p>
        </w:tc>
        <w:tc>
          <w:tcPr>
            <w:tcW w:w="379" w:type="pct"/>
            <w:shd w:val="clear" w:color="auto" w:fill="auto"/>
            <w:vAlign w:val="center"/>
          </w:tcPr>
          <w:p>
            <w:pPr>
              <w:spacing w:line="276" w:lineRule="auto"/>
              <w:jc w:val="center"/>
              <w:rPr>
                <w:rFonts w:hAnsi="宋体" w:cs="宋体"/>
                <w:color w:val="auto"/>
                <w:sz w:val="21"/>
                <w:szCs w:val="21"/>
              </w:rPr>
            </w:pPr>
            <w:r>
              <w:rPr>
                <w:rFonts w:hAnsi="宋体" w:cs="宋体"/>
                <w:color w:val="auto"/>
                <w:sz w:val="21"/>
                <w:szCs w:val="21"/>
              </w:rPr>
              <w:t>2900</w:t>
            </w:r>
          </w:p>
        </w:tc>
        <w:tc>
          <w:tcPr>
            <w:tcW w:w="648" w:type="pct"/>
            <w:shd w:val="clear" w:color="auto" w:fill="auto"/>
            <w:vAlign w:val="center"/>
          </w:tcPr>
          <w:p>
            <w:pPr>
              <w:spacing w:line="276" w:lineRule="auto"/>
              <w:jc w:val="center"/>
              <w:rPr>
                <w:rFonts w:hAnsi="宋体" w:cs="宋体"/>
                <w:color w:val="auto"/>
                <w:sz w:val="21"/>
                <w:szCs w:val="21"/>
              </w:rPr>
            </w:pPr>
            <w:r>
              <w:rPr>
                <w:rFonts w:hint="eastAsia" w:hAnsi="宋体" w:cs="宋体"/>
                <w:color w:val="auto"/>
                <w:sz w:val="21"/>
                <w:szCs w:val="21"/>
              </w:rPr>
              <w:t>　</w:t>
            </w:r>
          </w:p>
        </w:tc>
      </w:tr>
    </w:tbl>
    <w:p>
      <w:pPr>
        <w:spacing w:line="276" w:lineRule="auto"/>
        <w:rPr>
          <w:rFonts w:hAnsi="宋体"/>
          <w:bCs/>
          <w:color w:val="auto"/>
          <w:sz w:val="21"/>
          <w:szCs w:val="21"/>
        </w:rPr>
      </w:pPr>
    </w:p>
    <w:p>
      <w:pPr>
        <w:spacing w:line="276" w:lineRule="auto"/>
        <w:rPr>
          <w:rFonts w:hAnsi="宋体"/>
          <w:bCs/>
          <w:color w:val="auto"/>
          <w:sz w:val="21"/>
          <w:szCs w:val="21"/>
        </w:rPr>
      </w:pPr>
    </w:p>
    <w:p>
      <w:pPr>
        <w:spacing w:line="276" w:lineRule="auto"/>
        <w:rPr>
          <w:rFonts w:hAnsi="宋体"/>
          <w:bCs/>
          <w:color w:val="auto"/>
          <w:sz w:val="21"/>
          <w:szCs w:val="21"/>
        </w:rPr>
      </w:pPr>
      <w:r>
        <w:rPr>
          <w:rFonts w:hAnsi="宋体"/>
          <w:bCs/>
          <w:color w:val="auto"/>
          <w:sz w:val="21"/>
          <w:szCs w:val="21"/>
        </w:rPr>
        <w:t>0</w:t>
      </w:r>
      <w:r>
        <w:rPr>
          <w:rFonts w:hint="eastAsia" w:hAnsi="宋体"/>
          <w:bCs/>
          <w:color w:val="auto"/>
          <w:sz w:val="21"/>
          <w:szCs w:val="21"/>
        </w:rPr>
        <w:t>2包：</w:t>
      </w:r>
    </w:p>
    <w:tbl>
      <w:tblPr>
        <w:tblStyle w:val="34"/>
        <w:tblW w:w="10436"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52"/>
        <w:gridCol w:w="5431"/>
        <w:gridCol w:w="770"/>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276" w:lineRule="auto"/>
              <w:jc w:val="center"/>
              <w:rPr>
                <w:rFonts w:hAnsi="宋体" w:cs="宋体"/>
                <w:color w:val="auto"/>
                <w:sz w:val="21"/>
                <w:szCs w:val="21"/>
              </w:rPr>
            </w:pPr>
            <w:r>
              <w:rPr>
                <w:rFonts w:hint="eastAsia" w:hAnsi="宋体" w:cs="宋体"/>
                <w:color w:val="auto"/>
                <w:sz w:val="21"/>
                <w:szCs w:val="21"/>
              </w:rPr>
              <w:t>编号</w:t>
            </w:r>
          </w:p>
        </w:tc>
        <w:tc>
          <w:tcPr>
            <w:tcW w:w="1852" w:type="dxa"/>
            <w:vAlign w:val="center"/>
          </w:tcPr>
          <w:p>
            <w:pPr>
              <w:spacing w:line="276" w:lineRule="auto"/>
              <w:jc w:val="center"/>
              <w:rPr>
                <w:rFonts w:hAnsi="宋体" w:cs="宋体"/>
                <w:color w:val="auto"/>
                <w:sz w:val="21"/>
                <w:szCs w:val="21"/>
              </w:rPr>
            </w:pPr>
            <w:r>
              <w:rPr>
                <w:rFonts w:hint="eastAsia" w:hAnsi="宋体" w:cs="宋体"/>
                <w:color w:val="auto"/>
                <w:sz w:val="21"/>
                <w:szCs w:val="21"/>
              </w:rPr>
              <w:t>产品名称</w:t>
            </w:r>
          </w:p>
        </w:tc>
        <w:tc>
          <w:tcPr>
            <w:tcW w:w="5431" w:type="dxa"/>
            <w:vAlign w:val="center"/>
          </w:tcPr>
          <w:p>
            <w:pPr>
              <w:spacing w:line="276" w:lineRule="auto"/>
              <w:jc w:val="center"/>
              <w:rPr>
                <w:rFonts w:hAnsi="宋体" w:cs="宋体"/>
                <w:color w:val="auto"/>
                <w:sz w:val="21"/>
                <w:szCs w:val="21"/>
              </w:rPr>
            </w:pPr>
            <w:r>
              <w:rPr>
                <w:rFonts w:hint="eastAsia" w:hAnsi="宋体" w:cs="宋体"/>
                <w:color w:val="auto"/>
                <w:sz w:val="21"/>
                <w:szCs w:val="21"/>
              </w:rPr>
              <w:t>技术、服务要求</w:t>
            </w:r>
          </w:p>
        </w:tc>
        <w:tc>
          <w:tcPr>
            <w:tcW w:w="770" w:type="dxa"/>
            <w:vAlign w:val="center"/>
          </w:tcPr>
          <w:p>
            <w:pPr>
              <w:spacing w:line="276" w:lineRule="auto"/>
              <w:jc w:val="center"/>
              <w:rPr>
                <w:rFonts w:hAnsi="宋体" w:cs="宋体"/>
                <w:color w:val="auto"/>
                <w:sz w:val="21"/>
                <w:szCs w:val="21"/>
              </w:rPr>
            </w:pPr>
            <w:r>
              <w:rPr>
                <w:rFonts w:hint="eastAsia" w:hAnsi="宋体" w:cs="宋体"/>
                <w:color w:val="auto"/>
                <w:sz w:val="21"/>
                <w:szCs w:val="21"/>
              </w:rPr>
              <w:t>单位</w:t>
            </w:r>
          </w:p>
        </w:tc>
        <w:tc>
          <w:tcPr>
            <w:tcW w:w="837" w:type="dxa"/>
            <w:vAlign w:val="center"/>
          </w:tcPr>
          <w:p>
            <w:pPr>
              <w:spacing w:line="276" w:lineRule="auto"/>
              <w:jc w:val="center"/>
              <w:rPr>
                <w:rFonts w:hAnsi="宋体" w:cs="宋体"/>
                <w:color w:val="auto"/>
                <w:sz w:val="21"/>
                <w:szCs w:val="21"/>
              </w:rPr>
            </w:pPr>
            <w:r>
              <w:rPr>
                <w:rFonts w:hint="eastAsia" w:hAnsi="宋体" w:cs="宋体"/>
                <w:color w:val="auto"/>
                <w:sz w:val="21"/>
                <w:szCs w:val="21"/>
              </w:rPr>
              <w:t>数量</w:t>
            </w:r>
          </w:p>
        </w:tc>
        <w:tc>
          <w:tcPr>
            <w:tcW w:w="837" w:type="dxa"/>
            <w:vAlign w:val="center"/>
          </w:tcPr>
          <w:p>
            <w:pPr>
              <w:spacing w:line="276" w:lineRule="auto"/>
              <w:jc w:val="center"/>
              <w:rPr>
                <w:rFonts w:hAnsi="宋体" w:cs="宋体"/>
                <w:color w:val="auto"/>
                <w:sz w:val="21"/>
                <w:szCs w:val="21"/>
              </w:rPr>
            </w:pPr>
            <w:r>
              <w:rPr>
                <w:rFonts w:hint="eastAsia" w:hAnsi="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jc w:val="center"/>
              <w:rPr>
                <w:rFonts w:hAnsi="宋体" w:cs="宋体"/>
                <w:color w:val="auto"/>
                <w:sz w:val="21"/>
                <w:szCs w:val="21"/>
              </w:rPr>
            </w:pPr>
            <w:r>
              <w:rPr>
                <w:rFonts w:hint="eastAsia" w:hAnsi="宋体" w:cs="宋体"/>
                <w:color w:val="auto"/>
                <w:sz w:val="21"/>
                <w:szCs w:val="21"/>
              </w:rPr>
              <w:t>1</w:t>
            </w:r>
          </w:p>
        </w:tc>
        <w:tc>
          <w:tcPr>
            <w:tcW w:w="1852"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核酸</w:t>
            </w:r>
            <w:r>
              <w:rPr>
                <w:rFonts w:hAnsi="宋体" w:cs="宋体"/>
                <w:color w:val="auto"/>
                <w:sz w:val="21"/>
                <w:szCs w:val="21"/>
              </w:rPr>
              <w:t>/文库定量</w:t>
            </w:r>
          </w:p>
        </w:tc>
        <w:tc>
          <w:tcPr>
            <w:tcW w:w="5431" w:type="dxa"/>
            <w:vAlign w:val="center"/>
          </w:tcPr>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1.MolecularProbes荧光染料，只与特定分子结合才发荧光，可专一性地定量dsDNA，ssDNA，RNA，microRNA和蛋白质。（提供彩页原件或制造厂家参数确认书证明）</w:t>
            </w:r>
          </w:p>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2、高敏感度线性检测最低达到：dsDNA0.01ng/ul,ssDNA0.05ng/ul,RNA0.25ng/ul,蛋白质12.5ng/μl。（提供彩页原件或制造厂家参数确认书证明）</w:t>
            </w:r>
          </w:p>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3、可用于测定RNAIQ检测，测量RNA的完整性和质量。（提供彩页原件或制造厂家参数确认书证明）</w:t>
            </w:r>
          </w:p>
          <w:p>
            <w:pPr>
              <w:spacing w:line="276" w:lineRule="auto"/>
              <w:rPr>
                <w:rFonts w:hAnsi="宋体" w:cs="宋体"/>
                <w:color w:val="auto"/>
                <w:sz w:val="21"/>
                <w:szCs w:val="21"/>
              </w:rPr>
            </w:pPr>
            <w:r>
              <w:rPr>
                <w:rFonts w:hAnsi="宋体" w:cs="宋体"/>
                <w:color w:val="auto"/>
                <w:sz w:val="21"/>
                <w:szCs w:val="21"/>
              </w:rPr>
              <w:t>4、简单，精确，特异定量dsDNA,Oligos,RNA,microRNA</w:t>
            </w:r>
            <w:r>
              <w:rPr>
                <w:rFonts w:hint="eastAsia" w:hAnsi="宋体" w:cs="宋体"/>
                <w:color w:val="auto"/>
                <w:sz w:val="21"/>
                <w:szCs w:val="21"/>
              </w:rPr>
              <w:t>和</w:t>
            </w:r>
            <w:r>
              <w:rPr>
                <w:rFonts w:hAnsi="宋体" w:cs="宋体"/>
                <w:color w:val="auto"/>
                <w:sz w:val="21"/>
                <w:szCs w:val="21"/>
              </w:rPr>
              <w:t>Protein。5.7英寸彩色LCD触摸屏，反应灵敏，操作方便。工作温度10-40°湿度20-80%。工作电压100-240VAV,电流1.0/1.2A。光源：蓝光，红光，绿光LED光源。激发滤光片：蓝光430-495nm，红光600-645nm。发散滤光片：绿光510-580nm红光665–720nm</w:t>
            </w:r>
          </w:p>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5、双核处理器，5秒内计算浓度，最多储存1000个样品数据。（提供彩页原件或制造厂家参数确认书证明）</w:t>
            </w:r>
          </w:p>
          <w:p>
            <w:pPr>
              <w:spacing w:line="276" w:lineRule="auto"/>
              <w:rPr>
                <w:rFonts w:hAnsi="宋体" w:cs="宋体"/>
                <w:color w:val="auto"/>
                <w:sz w:val="21"/>
                <w:szCs w:val="21"/>
              </w:rPr>
            </w:pPr>
            <w:r>
              <w:rPr>
                <w:rFonts w:hAnsi="宋体" w:cs="宋体"/>
                <w:color w:val="auto"/>
                <w:sz w:val="21"/>
                <w:szCs w:val="21"/>
              </w:rPr>
              <w:t>6、USB闪存或USB电脑连接存取数据，更灵活有效管理实</w:t>
            </w:r>
            <w:r>
              <w:rPr>
                <w:rFonts w:hint="eastAsia" w:hAnsi="宋体" w:cs="宋体"/>
                <w:color w:val="auto"/>
                <w:sz w:val="21"/>
                <w:szCs w:val="21"/>
              </w:rPr>
              <w:t>验结果。</w:t>
            </w:r>
          </w:p>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7、</w:t>
            </w:r>
            <w:r>
              <w:rPr>
                <w:rFonts w:hint="eastAsia" w:hAnsi="宋体" w:cs="宋体"/>
                <w:color w:val="auto"/>
                <w:sz w:val="21"/>
                <w:szCs w:val="21"/>
              </w:rPr>
              <w:t>上样量范围</w:t>
            </w:r>
            <w:r>
              <w:rPr>
                <w:rFonts w:hAnsi="宋体" w:cs="宋体"/>
                <w:color w:val="auto"/>
                <w:sz w:val="21"/>
                <w:szCs w:val="21"/>
              </w:rPr>
              <w:t>1-20ul，适合稀有样品以及低丰度样品。（提供彩页原件或制造厂家参数确认书证明）</w:t>
            </w:r>
          </w:p>
          <w:p>
            <w:pPr>
              <w:spacing w:line="276" w:lineRule="auto"/>
              <w:rPr>
                <w:rFonts w:hAnsi="宋体" w:cs="宋体"/>
                <w:color w:val="auto"/>
                <w:sz w:val="21"/>
                <w:szCs w:val="21"/>
              </w:rPr>
            </w:pPr>
            <w:r>
              <w:rPr>
                <w:rFonts w:hint="eastAsia" w:hAnsi="宋体" w:cs="宋体"/>
                <w:color w:val="auto"/>
                <w:sz w:val="21"/>
                <w:szCs w:val="21"/>
              </w:rPr>
              <w:t>★</w:t>
            </w:r>
            <w:r>
              <w:rPr>
                <w:rFonts w:hAnsi="宋体" w:cs="宋体"/>
                <w:color w:val="auto"/>
                <w:sz w:val="21"/>
                <w:szCs w:val="21"/>
              </w:rPr>
              <w:t>8、测量速度：≤5秒/样品。（提供彩页原件或制造厂家参数确认书证明）</w:t>
            </w:r>
          </w:p>
          <w:p>
            <w:pPr>
              <w:spacing w:line="276" w:lineRule="auto"/>
              <w:rPr>
                <w:rFonts w:hAnsi="宋体" w:cs="宋体"/>
                <w:color w:val="auto"/>
                <w:sz w:val="21"/>
                <w:szCs w:val="21"/>
              </w:rPr>
            </w:pPr>
            <w:r>
              <w:rPr>
                <w:rFonts w:hAnsi="宋体" w:cs="宋体"/>
                <w:color w:val="auto"/>
                <w:sz w:val="21"/>
                <w:szCs w:val="21"/>
              </w:rPr>
              <w:t>9、存储量：</w:t>
            </w:r>
            <w:r>
              <w:rPr>
                <w:rFonts w:hint="eastAsia" w:hAnsi="宋体" w:cs="宋体"/>
                <w:color w:val="auto"/>
                <w:sz w:val="21"/>
                <w:szCs w:val="21"/>
              </w:rPr>
              <w:t>不低于</w:t>
            </w:r>
            <w:r>
              <w:rPr>
                <w:rFonts w:hAnsi="宋体" w:cs="宋体"/>
                <w:color w:val="auto"/>
                <w:sz w:val="21"/>
                <w:szCs w:val="21"/>
              </w:rPr>
              <w:t>4G。</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台</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2</w:t>
            </w:r>
          </w:p>
        </w:tc>
        <w:tc>
          <w:tcPr>
            <w:tcW w:w="1852"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数据分析服务器</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1、是一个生物信息学数据分析平台，主要针对测序系统产生的NGS数据。提供基于网页的可视化操作界面，简单直观；平台的分析工具可进行定制，具有良好的拓展性。提供了多种微生物NGS数据分析工具，包括：宏基因组分析工具ion-meta，序列比对工具blast-nt</w:t>
            </w:r>
            <w:r>
              <w:rPr>
                <w:rFonts w:hint="eastAsia" w:hAnsi="宋体" w:cs="宋体"/>
                <w:color w:val="auto"/>
                <w:sz w:val="21"/>
                <w:szCs w:val="21"/>
              </w:rPr>
              <w:t>，新冠病毒分析工具</w:t>
            </w:r>
            <w:r>
              <w:rPr>
                <w:rFonts w:hAnsi="宋体" w:cs="宋体"/>
                <w:color w:val="auto"/>
                <w:sz w:val="21"/>
                <w:szCs w:val="21"/>
              </w:rPr>
              <w:t>covid-19analysis，流感病毒分析工具flu-analysis，多序列比对及进化树构建工具msa-tree，16SV34融合引物法测序数据分析流程meta-16s。</w:t>
            </w:r>
          </w:p>
          <w:p>
            <w:pPr>
              <w:spacing w:line="276" w:lineRule="auto"/>
              <w:textAlignment w:val="center"/>
              <w:rPr>
                <w:rFonts w:hAnsi="宋体" w:cs="宋体"/>
                <w:color w:val="auto"/>
                <w:sz w:val="21"/>
                <w:szCs w:val="21"/>
              </w:rPr>
            </w:pPr>
            <w:r>
              <w:rPr>
                <w:rFonts w:hAnsi="宋体" w:cs="宋体"/>
                <w:color w:val="auto"/>
                <w:sz w:val="21"/>
                <w:szCs w:val="21"/>
              </w:rPr>
              <w:t>2、工作温度:15-30℃。工作湿度:10－80％。电源:220V±10%,50/60Hz。1200W典型功耗下的发热量：4,094BTU/hr</w:t>
            </w:r>
            <w:r>
              <w:rPr>
                <w:rFonts w:hint="eastAsia" w:hAnsi="宋体" w:cs="宋体"/>
                <w:color w:val="auto"/>
                <w:sz w:val="21"/>
                <w:szCs w:val="21"/>
              </w:rPr>
              <w:t>。</w:t>
            </w:r>
          </w:p>
          <w:p>
            <w:pPr>
              <w:spacing w:line="276" w:lineRule="auto"/>
              <w:textAlignment w:val="center"/>
              <w:rPr>
                <w:rFonts w:hAnsi="宋体" w:cs="宋体"/>
                <w:color w:val="auto"/>
                <w:sz w:val="21"/>
                <w:szCs w:val="21"/>
              </w:rPr>
            </w:pPr>
            <w:r>
              <w:rPr>
                <w:rFonts w:hAnsi="宋体" w:cs="宋体"/>
                <w:color w:val="auto"/>
                <w:sz w:val="21"/>
                <w:szCs w:val="21"/>
              </w:rPr>
              <w:t>3、预装Ubuntu18.04系统。</w:t>
            </w:r>
          </w:p>
          <w:p>
            <w:pPr>
              <w:spacing w:line="276" w:lineRule="auto"/>
              <w:textAlignment w:val="center"/>
              <w:rPr>
                <w:rFonts w:hAnsi="宋体" w:cs="宋体"/>
                <w:color w:val="auto"/>
                <w:sz w:val="21"/>
                <w:szCs w:val="21"/>
              </w:rPr>
            </w:pPr>
            <w:r>
              <w:rPr>
                <w:rFonts w:hAnsi="宋体" w:cs="宋体"/>
                <w:color w:val="auto"/>
                <w:sz w:val="21"/>
                <w:szCs w:val="21"/>
              </w:rPr>
              <w:t>4、预装IonBuffalo</w:t>
            </w:r>
            <w:r>
              <w:rPr>
                <w:rFonts w:hint="eastAsia" w:hAnsi="宋体" w:cs="宋体"/>
                <w:color w:val="auto"/>
                <w:sz w:val="21"/>
                <w:szCs w:val="21"/>
              </w:rPr>
              <w:t>分析系统。可实现数据上传、分析基于网页的可视化操作界面。</w:t>
            </w:r>
          </w:p>
          <w:p>
            <w:pPr>
              <w:spacing w:line="276" w:lineRule="auto"/>
              <w:textAlignment w:val="center"/>
              <w:rPr>
                <w:rFonts w:hAnsi="宋体" w:cs="宋体"/>
                <w:color w:val="auto"/>
                <w:sz w:val="21"/>
                <w:szCs w:val="21"/>
              </w:rPr>
            </w:pPr>
            <w:r>
              <w:rPr>
                <w:rFonts w:hAnsi="宋体" w:cs="宋体"/>
                <w:color w:val="auto"/>
                <w:sz w:val="21"/>
                <w:szCs w:val="21"/>
              </w:rPr>
              <w:t>5、预装ion-meta分析工具。基于snakemake</w:t>
            </w:r>
            <w:r>
              <w:rPr>
                <w:rFonts w:hint="eastAsia" w:hAnsi="宋体" w:cs="宋体"/>
                <w:color w:val="auto"/>
                <w:sz w:val="21"/>
                <w:szCs w:val="21"/>
              </w:rPr>
              <w:t>开发的宏基因组测序数据快速分析流程，针对样本中的潜在病原微生物，能够自动化生成病原微生物检测报告，简化并加快从样本到报告的整个测序流程。</w:t>
            </w:r>
            <w:r>
              <w:rPr>
                <w:rFonts w:hAnsi="宋体" w:cs="宋体"/>
                <w:color w:val="auto"/>
                <w:sz w:val="21"/>
                <w:szCs w:val="21"/>
              </w:rPr>
              <w:t>ion-meta内置了近17000种病原微生物的数据库，该数据库涵盖了NCBI收录的细菌、病毒、古细菌、真菌和原生动物完整基因组序列，还包括了新冠病毒的参考基因组序列。可完美匹配iontorrent</w:t>
            </w:r>
            <w:r>
              <w:rPr>
                <w:rFonts w:hint="eastAsia" w:hAnsi="宋体" w:cs="宋体"/>
                <w:color w:val="auto"/>
                <w:sz w:val="21"/>
                <w:szCs w:val="21"/>
              </w:rPr>
              <w:t>测序仪，其以高质量的下机</w:t>
            </w:r>
            <w:r>
              <w:rPr>
                <w:rFonts w:hAnsi="宋体" w:cs="宋体"/>
                <w:color w:val="auto"/>
                <w:sz w:val="21"/>
                <w:szCs w:val="21"/>
              </w:rPr>
              <w:t>BAM文件为输入，去除人源宿主序列，在与病原微生物数据库的参考序列进行比对和分类后，，可进一步对分类结果进行过滤、复比对和参数统计，最终在报告页面输出疑似致病微生物的比对序列数、相对丰度、基因组覆盖度和测序深度等信息。</w:t>
            </w:r>
          </w:p>
          <w:p>
            <w:pPr>
              <w:spacing w:line="276" w:lineRule="auto"/>
              <w:textAlignment w:val="center"/>
              <w:rPr>
                <w:rFonts w:hAnsi="宋体" w:cs="宋体"/>
                <w:color w:val="auto"/>
                <w:sz w:val="21"/>
                <w:szCs w:val="21"/>
              </w:rPr>
            </w:pPr>
            <w:r>
              <w:rPr>
                <w:rFonts w:hAnsi="宋体" w:cs="宋体"/>
                <w:color w:val="auto"/>
                <w:sz w:val="21"/>
                <w:szCs w:val="21"/>
              </w:rPr>
              <w:t>6、预装meta-16S分析工具。针对S5EXT16SV34融合引物建库测序的数据分析流程，核心程序调用权威软件QIMME2，对样本的多样性及物质组成进行分析，并比较不同样本间差异，可以获得Alpha多样性、Beta多样性、稀释曲线、物种组成表格、物种相对丰度图、PCA分析、</w:t>
            </w:r>
            <w:r>
              <w:rPr>
                <w:rFonts w:hint="eastAsia" w:hAnsi="宋体" w:cs="宋体"/>
                <w:color w:val="auto"/>
                <w:sz w:val="21"/>
                <w:szCs w:val="21"/>
              </w:rPr>
              <w:t>差异热图分析、</w:t>
            </w:r>
            <w:r>
              <w:rPr>
                <w:rFonts w:hAnsi="宋体" w:cs="宋体"/>
                <w:color w:val="auto"/>
                <w:sz w:val="21"/>
                <w:szCs w:val="21"/>
              </w:rPr>
              <w:t>Euclidean聚类结果。</w:t>
            </w:r>
          </w:p>
          <w:p>
            <w:pPr>
              <w:spacing w:line="276" w:lineRule="auto"/>
              <w:textAlignment w:val="center"/>
              <w:rPr>
                <w:rFonts w:hAnsi="宋体" w:cs="宋体"/>
                <w:color w:val="auto"/>
                <w:sz w:val="21"/>
                <w:szCs w:val="21"/>
              </w:rPr>
            </w:pPr>
            <w:r>
              <w:rPr>
                <w:rFonts w:hAnsi="宋体" w:cs="宋体"/>
                <w:color w:val="auto"/>
                <w:sz w:val="21"/>
                <w:szCs w:val="21"/>
              </w:rPr>
              <w:t>7、预装blast-nt</w:t>
            </w:r>
            <w:r>
              <w:rPr>
                <w:rFonts w:hint="eastAsia" w:hAnsi="宋体" w:cs="宋体"/>
                <w:color w:val="auto"/>
                <w:sz w:val="21"/>
                <w:szCs w:val="21"/>
              </w:rPr>
              <w:t>分析工具。主要用于简单鉴定样本中的物种组成，先去除样本中的人源宿主序列，将剩余序列和</w:t>
            </w:r>
            <w:r>
              <w:rPr>
                <w:rFonts w:hAnsi="宋体" w:cs="宋体"/>
                <w:color w:val="auto"/>
                <w:sz w:val="21"/>
                <w:szCs w:val="21"/>
              </w:rPr>
              <w:t>NT库或NT微生物库进行比对，辨别比对上的物种信息及丰度比例。</w:t>
            </w:r>
          </w:p>
          <w:p>
            <w:pPr>
              <w:spacing w:line="276" w:lineRule="auto"/>
              <w:textAlignment w:val="center"/>
              <w:rPr>
                <w:rFonts w:hAnsi="宋体" w:cs="宋体"/>
                <w:color w:val="auto"/>
                <w:sz w:val="21"/>
                <w:szCs w:val="21"/>
              </w:rPr>
            </w:pPr>
            <w:r>
              <w:rPr>
                <w:rFonts w:hAnsi="宋体" w:cs="宋体"/>
                <w:color w:val="auto"/>
                <w:sz w:val="21"/>
                <w:szCs w:val="21"/>
              </w:rPr>
              <w:t>8、预装covid-19analysis分析工具。基于docker开发的新型冠状病毒全基因组测序数据快速分析流程。适用于IonAmpliSeq</w:t>
            </w:r>
            <w:r>
              <w:rPr>
                <w:rFonts w:hint="eastAsia" w:hAnsi="宋体" w:cs="宋体"/>
                <w:color w:val="auto"/>
                <w:sz w:val="21"/>
                <w:szCs w:val="21"/>
              </w:rPr>
              <w:t>™</w:t>
            </w:r>
            <w:r>
              <w:rPr>
                <w:rFonts w:hAnsi="宋体" w:cs="宋体"/>
                <w:color w:val="auto"/>
                <w:sz w:val="21"/>
                <w:szCs w:val="21"/>
              </w:rPr>
              <w:t>SARS-Cov-2ResearchPanel,此Panel是针对新型冠状病毒全基因组测序的多重PCRPanel</w:t>
            </w:r>
            <w:r>
              <w:rPr>
                <w:rFonts w:hint="eastAsia" w:hAnsi="宋体" w:cs="宋体"/>
                <w:color w:val="auto"/>
                <w:sz w:val="21"/>
                <w:szCs w:val="21"/>
              </w:rPr>
              <w:t>，该</w:t>
            </w:r>
            <w:r>
              <w:rPr>
                <w:rFonts w:hAnsi="宋体" w:cs="宋体"/>
                <w:color w:val="auto"/>
                <w:sz w:val="21"/>
                <w:szCs w:val="21"/>
              </w:rPr>
              <w:t>Panel融入了中国疾病预防控制中心推荐的新型冠状病毒特异性引物（ORF1ab和N），可覆盖99%以上的病毒基因组，可以同时满足病毒鉴定和基因组组装的需求。新型冠状病毒为单链RNA病毒，监测其变异信息对于新型冠状病毒的鉴定、病毒毒力、耐药性、传播力的研究具有重要的作用。covid-19analysis可以完美匹配IonTorrent</w:t>
            </w:r>
            <w:r>
              <w:rPr>
                <w:rFonts w:hint="eastAsia" w:hAnsi="宋体" w:cs="宋体"/>
                <w:color w:val="auto"/>
                <w:sz w:val="21"/>
                <w:szCs w:val="21"/>
              </w:rPr>
              <w:t>测序仪。针对测序样本，在</w:t>
            </w:r>
            <w:r>
              <w:rPr>
                <w:rFonts w:hAnsi="宋体" w:cs="宋体"/>
                <w:color w:val="auto"/>
                <w:sz w:val="21"/>
                <w:szCs w:val="21"/>
              </w:rPr>
              <w:t>TS上进行数据质控和比对参考基因组后，使用FileRsync</w:t>
            </w:r>
            <w:r>
              <w:rPr>
                <w:rFonts w:hint="eastAsia" w:hAnsi="宋体" w:cs="宋体"/>
                <w:color w:val="auto"/>
                <w:sz w:val="21"/>
                <w:szCs w:val="21"/>
              </w:rPr>
              <w:t>将</w:t>
            </w:r>
            <w:r>
              <w:rPr>
                <w:rFonts w:hAnsi="宋体" w:cs="宋体"/>
                <w:color w:val="auto"/>
                <w:sz w:val="21"/>
                <w:szCs w:val="21"/>
              </w:rPr>
              <w:t>BAM文件上传到IonBuffalo</w:t>
            </w:r>
            <w:r>
              <w:rPr>
                <w:rFonts w:hint="eastAsia" w:hAnsi="宋体" w:cs="宋体"/>
                <w:color w:val="auto"/>
                <w:sz w:val="21"/>
                <w:szCs w:val="21"/>
              </w:rPr>
              <w:t>后，通过</w:t>
            </w:r>
            <w:r>
              <w:rPr>
                <w:rFonts w:hAnsi="宋体" w:cs="宋体"/>
                <w:color w:val="auto"/>
                <w:sz w:val="21"/>
                <w:szCs w:val="21"/>
              </w:rPr>
              <w:t>covid-19analysis能够自动化的进行病毒鉴定、变异检测及注释、获得基因组组装结果和一致性序列信息，并评估组装结果和一致性结果的完整度，最后进行进化树分析。</w:t>
            </w:r>
          </w:p>
          <w:p>
            <w:pPr>
              <w:spacing w:line="276" w:lineRule="auto"/>
              <w:textAlignment w:val="center"/>
              <w:rPr>
                <w:rFonts w:hAnsi="宋体" w:cs="宋体"/>
                <w:color w:val="auto"/>
                <w:sz w:val="21"/>
                <w:szCs w:val="21"/>
              </w:rPr>
            </w:pPr>
            <w:r>
              <w:rPr>
                <w:rFonts w:hAnsi="宋体" w:cs="宋体"/>
                <w:color w:val="auto"/>
                <w:sz w:val="21"/>
                <w:szCs w:val="21"/>
              </w:rPr>
              <w:t>9、预装flu-analysis分析工具。</w:t>
            </w:r>
            <w:r>
              <w:rPr>
                <w:rFonts w:hint="eastAsia" w:hAnsi="宋体" w:cs="宋体"/>
                <w:color w:val="auto"/>
                <w:sz w:val="21"/>
                <w:szCs w:val="21"/>
              </w:rPr>
              <w:t>能调用针对流感分析的模块，主要应用于</w:t>
            </w:r>
            <w:r>
              <w:rPr>
                <w:rFonts w:hAnsi="宋体" w:cs="宋体"/>
                <w:color w:val="auto"/>
                <w:sz w:val="21"/>
                <w:szCs w:val="21"/>
              </w:rPr>
              <w:t>AmpliseqFluABpanel</w:t>
            </w:r>
            <w:r>
              <w:rPr>
                <w:rFonts w:hint="eastAsia" w:hAnsi="宋体" w:cs="宋体"/>
                <w:color w:val="auto"/>
                <w:sz w:val="21"/>
                <w:szCs w:val="21"/>
              </w:rPr>
              <w:t>的分析。</w:t>
            </w:r>
            <w:r>
              <w:rPr>
                <w:rFonts w:hAnsi="宋体" w:cs="宋体"/>
                <w:color w:val="auto"/>
                <w:sz w:val="21"/>
                <w:szCs w:val="21"/>
              </w:rPr>
              <w:t>flu-analysis可匹配IonTorrent</w:t>
            </w:r>
            <w:r>
              <w:rPr>
                <w:rFonts w:hint="eastAsia" w:hAnsi="宋体" w:cs="宋体"/>
                <w:color w:val="auto"/>
                <w:sz w:val="21"/>
                <w:szCs w:val="21"/>
              </w:rPr>
              <w:t>测序仪，其以高质量下机</w:t>
            </w:r>
            <w:r>
              <w:rPr>
                <w:rFonts w:hAnsi="宋体" w:cs="宋体"/>
                <w:color w:val="auto"/>
                <w:sz w:val="21"/>
                <w:szCs w:val="21"/>
              </w:rPr>
              <w:t>BAM文件为输入，可快速准确的得到病毒8个节段的结果，并可给出HxNx</w:t>
            </w:r>
            <w:r>
              <w:rPr>
                <w:rFonts w:hint="eastAsia" w:hAnsi="宋体" w:cs="宋体"/>
                <w:color w:val="auto"/>
                <w:sz w:val="21"/>
                <w:szCs w:val="21"/>
              </w:rPr>
              <w:t>的病毒分型结果。</w:t>
            </w:r>
          </w:p>
          <w:p>
            <w:pPr>
              <w:spacing w:line="276" w:lineRule="auto"/>
              <w:textAlignment w:val="center"/>
              <w:rPr>
                <w:rFonts w:hAnsi="宋体" w:cs="宋体"/>
                <w:color w:val="auto"/>
                <w:sz w:val="21"/>
                <w:szCs w:val="21"/>
              </w:rPr>
            </w:pPr>
            <w:r>
              <w:rPr>
                <w:rFonts w:hAnsi="宋体" w:cs="宋体"/>
                <w:color w:val="auto"/>
                <w:sz w:val="21"/>
                <w:szCs w:val="21"/>
              </w:rPr>
              <w:t>10、预装msa-tree分析工具。主要针对微生物或基因组较小的物种进行多序列比对和进化树分析。首先利用MATTF软件进行多序列比对，然后将多序列比对结果作为输入文件导入MEGA软件进行进化树计算。分别输出比对后的fasta</w:t>
            </w:r>
            <w:r>
              <w:rPr>
                <w:rFonts w:hint="eastAsia" w:hAnsi="宋体" w:cs="宋体"/>
                <w:color w:val="auto"/>
                <w:sz w:val="21"/>
                <w:szCs w:val="21"/>
              </w:rPr>
              <w:t>文件和进化树</w:t>
            </w:r>
            <w:r>
              <w:rPr>
                <w:rFonts w:hAnsi="宋体" w:cs="宋体"/>
                <w:color w:val="auto"/>
                <w:sz w:val="21"/>
                <w:szCs w:val="21"/>
              </w:rPr>
              <w:t>nwk</w:t>
            </w:r>
            <w:r>
              <w:rPr>
                <w:rFonts w:hint="eastAsia" w:hAnsi="宋体" w:cs="宋体"/>
                <w:color w:val="auto"/>
                <w:sz w:val="21"/>
                <w:szCs w:val="21"/>
              </w:rPr>
              <w:t>文件。当序列条数较少时（序列数</w:t>
            </w:r>
            <w:r>
              <w:rPr>
                <w:rFonts w:hAnsi="宋体" w:cs="宋体"/>
                <w:color w:val="auto"/>
                <w:sz w:val="21"/>
                <w:szCs w:val="21"/>
              </w:rPr>
              <w:t>&lt;=30），网页</w:t>
            </w:r>
            <w:r>
              <w:rPr>
                <w:rFonts w:hint="eastAsia" w:hAnsi="宋体" w:cs="宋体"/>
                <w:color w:val="auto"/>
                <w:sz w:val="21"/>
                <w:szCs w:val="21"/>
              </w:rPr>
              <w:t>端展示进化树图。</w:t>
            </w:r>
          </w:p>
          <w:p>
            <w:pPr>
              <w:spacing w:line="276" w:lineRule="auto"/>
              <w:textAlignment w:val="center"/>
              <w:rPr>
                <w:rFonts w:hAnsi="宋体" w:cs="宋体"/>
                <w:color w:val="auto"/>
                <w:sz w:val="21"/>
                <w:szCs w:val="21"/>
              </w:rPr>
            </w:pPr>
            <w:r>
              <w:rPr>
                <w:rFonts w:hAnsi="宋体" w:cs="宋体"/>
                <w:color w:val="auto"/>
                <w:sz w:val="21"/>
                <w:szCs w:val="21"/>
              </w:rPr>
              <w:t>11、硬件配置及软件</w:t>
            </w:r>
            <w:r>
              <w:rPr>
                <w:rFonts w:hint="eastAsia" w:hAnsi="宋体" w:cs="宋体"/>
                <w:color w:val="auto"/>
                <w:sz w:val="21"/>
                <w:szCs w:val="21"/>
              </w:rPr>
              <w:t>（不低于）：服务器配置：</w:t>
            </w:r>
            <w:r>
              <w:rPr>
                <w:rFonts w:hAnsi="宋体" w:cs="宋体"/>
                <w:color w:val="auto"/>
                <w:sz w:val="21"/>
                <w:szCs w:val="21"/>
              </w:rPr>
              <w:t>DellPowerEdgeT640服务器；CPU：英特尔至强，一颗，12核；内存：64G；硬盘：4*8T。预装分析系统，并预装6种微生物分析软件。</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台</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3</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SuperScript</w:t>
            </w:r>
            <w:r>
              <w:rPr>
                <w:rFonts w:hint="eastAsia" w:hAnsi="宋体" w:cs="宋体"/>
                <w:color w:val="auto"/>
                <w:sz w:val="21"/>
                <w:szCs w:val="21"/>
              </w:rPr>
              <w:t>™</w:t>
            </w:r>
            <w:r>
              <w:rPr>
                <w:rFonts w:hAnsi="宋体" w:cs="宋体"/>
                <w:color w:val="auto"/>
                <w:sz w:val="21"/>
                <w:szCs w:val="21"/>
              </w:rPr>
              <w:t xml:space="preserve"> VILO™ cDNA Synthesis Kit</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新冠病毒</w:t>
            </w:r>
            <w:r>
              <w:rPr>
                <w:rFonts w:hAnsi="宋体" w:cs="宋体"/>
                <w:color w:val="auto"/>
                <w:sz w:val="21"/>
                <w:szCs w:val="21"/>
              </w:rPr>
              <w:t xml:space="preserve">RNA </w:t>
            </w:r>
            <w:r>
              <w:rPr>
                <w:rFonts w:hint="eastAsia" w:hAnsi="宋体" w:cs="宋体"/>
                <w:color w:val="auto"/>
                <w:sz w:val="21"/>
                <w:szCs w:val="21"/>
              </w:rPr>
              <w:t>提取与定量，二代测序试剂盒适用于采购人现有赛默飞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4</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AmpliSeq</w:t>
            </w:r>
            <w:r>
              <w:rPr>
                <w:rFonts w:hint="eastAsia" w:hAnsi="宋体" w:cs="宋体"/>
                <w:color w:val="auto"/>
                <w:sz w:val="21"/>
                <w:szCs w:val="21"/>
              </w:rPr>
              <w:t>™</w:t>
            </w:r>
            <w:r>
              <w:rPr>
                <w:rFonts w:hAnsi="宋体" w:cs="宋体"/>
                <w:color w:val="auto"/>
                <w:sz w:val="21"/>
                <w:szCs w:val="21"/>
              </w:rPr>
              <w:t xml:space="preserve"> Library Kit Plus</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文库构建（</w:t>
            </w:r>
            <w:r>
              <w:rPr>
                <w:rFonts w:hAnsi="宋体" w:cs="宋体"/>
                <w:color w:val="auto"/>
                <w:sz w:val="21"/>
                <w:szCs w:val="21"/>
              </w:rPr>
              <w:t>A35907），二代测序试剂盒适用于采购人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96</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5</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Xpress™ Barcode Adapters 1–16 Kit</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文库构建</w:t>
            </w:r>
            <w:r>
              <w:rPr>
                <w:rFonts w:hAnsi="宋体" w:cs="宋体"/>
                <w:color w:val="auto"/>
                <w:sz w:val="21"/>
                <w:szCs w:val="21"/>
              </w:rPr>
              <w:t>4471250，二代测序试剂盒适用于采购人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160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6</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Agencourt</w:t>
            </w:r>
            <w:r>
              <w:rPr>
                <w:rFonts w:hint="eastAsia" w:hAnsi="宋体" w:cs="宋体"/>
                <w:color w:val="auto"/>
                <w:sz w:val="21"/>
                <w:szCs w:val="21"/>
              </w:rPr>
              <w:t>®</w:t>
            </w:r>
            <w:r>
              <w:rPr>
                <w:rFonts w:hAnsi="宋体" w:cs="宋体"/>
                <w:color w:val="auto"/>
                <w:sz w:val="21"/>
                <w:szCs w:val="21"/>
              </w:rPr>
              <w:t xml:space="preserve"> AMPure</w:t>
            </w:r>
            <w:r>
              <w:rPr>
                <w:rFonts w:hint="eastAsia" w:hAnsi="宋体" w:cs="宋体"/>
                <w:color w:val="auto"/>
                <w:sz w:val="21"/>
                <w:szCs w:val="21"/>
              </w:rPr>
              <w:t>®</w:t>
            </w:r>
            <w:r>
              <w:rPr>
                <w:rFonts w:hAnsi="宋体" w:cs="宋体"/>
                <w:color w:val="auto"/>
                <w:sz w:val="21"/>
                <w:szCs w:val="21"/>
              </w:rPr>
              <w:t xml:space="preserve"> XP Kit</w:t>
            </w:r>
            <w:r>
              <w:rPr>
                <w:rFonts w:hAnsi="宋体" w:cs="宋体"/>
                <w:color w:val="auto"/>
                <w:sz w:val="21"/>
                <w:szCs w:val="21"/>
              </w:rPr>
              <w:br w:type="textWrapping"/>
            </w:r>
            <w:r>
              <w:rPr>
                <w:rFonts w:hint="eastAsia" w:hAnsi="宋体" w:cs="宋体"/>
                <w:color w:val="auto"/>
                <w:sz w:val="21"/>
                <w:szCs w:val="21"/>
              </w:rPr>
              <w:t>（</w:t>
            </w:r>
            <w:r>
              <w:rPr>
                <w:rFonts w:hAnsi="宋体" w:cs="宋体"/>
                <w:color w:val="auto"/>
                <w:sz w:val="21"/>
                <w:szCs w:val="21"/>
              </w:rPr>
              <w:t>Qubit定量）</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核酸</w:t>
            </w:r>
            <w:r>
              <w:rPr>
                <w:rFonts w:hAnsi="宋体" w:cs="宋体"/>
                <w:color w:val="auto"/>
                <w:sz w:val="21"/>
                <w:szCs w:val="21"/>
              </w:rPr>
              <w:t>/文库纯化（A63881），二代测序试剂盒适用于采购人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7</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520™ &amp; 530™ Kit–OT2</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模板制备与测序（</w:t>
            </w:r>
            <w:r>
              <w:rPr>
                <w:rFonts w:hAnsi="宋体" w:cs="宋体"/>
                <w:color w:val="auto"/>
                <w:sz w:val="21"/>
                <w:szCs w:val="21"/>
              </w:rPr>
              <w:t>4-6/15-20），二代测序试剂盒适用于采购人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8</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520™ Chip Kit (2×4-pack)</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测序（</w:t>
            </w:r>
            <w:r>
              <w:rPr>
                <w:rFonts w:hAnsi="宋体" w:cs="宋体"/>
                <w:color w:val="auto"/>
                <w:sz w:val="21"/>
                <w:szCs w:val="21"/>
              </w:rPr>
              <w:t>4-6个样本），二代测序试剂盒适用于采购人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9</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Ion 530™ Chip Kit (2×4-pack)</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测序（</w:t>
            </w:r>
            <w:r>
              <w:rPr>
                <w:rFonts w:hAnsi="宋体" w:cs="宋体"/>
                <w:color w:val="auto"/>
                <w:sz w:val="21"/>
                <w:szCs w:val="21"/>
              </w:rPr>
              <w:t>15-20样本）二代测序试剂盒适用于采购人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8</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10</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Dynabeads</w:t>
            </w:r>
            <w:r>
              <w:rPr>
                <w:rFonts w:hint="eastAsia" w:hAnsi="宋体" w:cs="宋体"/>
                <w:color w:val="auto"/>
                <w:sz w:val="21"/>
                <w:szCs w:val="21"/>
              </w:rPr>
              <w:t>™</w:t>
            </w:r>
            <w:r>
              <w:rPr>
                <w:rFonts w:hAnsi="宋体" w:cs="宋体"/>
                <w:color w:val="auto"/>
                <w:sz w:val="21"/>
                <w:szCs w:val="21"/>
              </w:rPr>
              <w:t>MyOne</w:t>
            </w:r>
            <w:r>
              <w:rPr>
                <w:rFonts w:hint="eastAsia" w:hAnsi="宋体" w:cs="宋体"/>
                <w:color w:val="auto"/>
                <w:sz w:val="21"/>
                <w:szCs w:val="21"/>
              </w:rPr>
              <w:t>™</w:t>
            </w:r>
            <w:r>
              <w:rPr>
                <w:rFonts w:hAnsi="宋体" w:cs="宋体"/>
                <w:color w:val="auto"/>
                <w:sz w:val="21"/>
                <w:szCs w:val="21"/>
              </w:rPr>
              <w:t xml:space="preserve"> Streptavidin C1 Magnetic Beads</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模板制备（</w:t>
            </w:r>
            <w:r>
              <w:rPr>
                <w:rFonts w:hAnsi="宋体" w:cs="宋体"/>
                <w:color w:val="auto"/>
                <w:sz w:val="21"/>
                <w:szCs w:val="21"/>
              </w:rPr>
              <w:t>4-6/15-20）二代测序试剂盒适用于采购人</w:t>
            </w:r>
            <w:r>
              <w:rPr>
                <w:rFonts w:hint="eastAsia" w:hAnsi="宋体" w:cs="宋体"/>
                <w:color w:val="auto"/>
                <w:sz w:val="21"/>
                <w:szCs w:val="21"/>
              </w:rPr>
              <w:t>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11</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Qubit ds DNA HS Assay Kit</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文库定量，二代测序试剂盒适用于采购人现有赛默飞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12</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Qubit Assay Tube</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文库定量，二代测序试剂盒适用于采购人现有赛默飞</w:t>
            </w:r>
            <w:r>
              <w:rPr>
                <w:rFonts w:hAnsi="宋体" w:cs="宋体"/>
                <w:color w:val="auto"/>
                <w:sz w:val="21"/>
                <w:szCs w:val="21"/>
              </w:rPr>
              <w:t>ABI S5设备。</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500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13</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Capillary Array</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50cm。4404684，内部无涂层的50厘米毛细管，每个阵列有8个毛细管，内置框架便于安装。内置有射频识别（RFID）标签。为毛细管电泳提供分离的通道，以及形成所需的电场力。适用于采购人现有Applied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14</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POP-7™ Polymer </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384样本/袋，4393709，由聚丙烯酰胺聚合物溶液组成，适用于现有3500Dx和3500xL Dx基因分析仪上，以分离已知大小范围的DNA片段。</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384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15</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Anode Buffer Container (ABC) </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阳极缓冲液槽，</w:t>
            </w:r>
            <w:r>
              <w:rPr>
                <w:rFonts w:hAnsi="宋体" w:cs="宋体"/>
                <w:color w:val="auto"/>
                <w:sz w:val="21"/>
                <w:szCs w:val="21"/>
              </w:rPr>
              <w:t>4393925，50个反应/槽×4个槽，与电泳</w:t>
            </w:r>
            <w:r>
              <w:rPr>
                <w:rFonts w:hint="eastAsia" w:hAnsi="宋体" w:cs="宋体"/>
                <w:color w:val="auto"/>
                <w:sz w:val="21"/>
                <w:szCs w:val="21"/>
              </w:rPr>
              <w:t>仪配合使用，为电泳提供缓冲环境。适用于</w:t>
            </w:r>
            <w:r>
              <w:rPr>
                <w:rFonts w:hAnsi="宋体" w:cs="宋体"/>
                <w:color w:val="auto"/>
                <w:sz w:val="21"/>
                <w:szCs w:val="21"/>
              </w:rPr>
              <w:t>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rPr>
                <w:rFonts w:hAnsi="宋体" w:cs="宋体"/>
                <w:color w:val="auto"/>
                <w:sz w:val="21"/>
                <w:szCs w:val="21"/>
              </w:rPr>
            </w:pPr>
            <w:r>
              <w:rPr>
                <w:rFonts w:hint="eastAsia" w:hAnsi="宋体" w:cs="宋体"/>
                <w:color w:val="auto"/>
                <w:sz w:val="21"/>
                <w:szCs w:val="21"/>
              </w:rPr>
              <w:t>16</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Cathode Buffer Container (CBC) </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缓冲液槽（阴极缓冲液槽），</w:t>
            </w:r>
            <w:r>
              <w:rPr>
                <w:rFonts w:hAnsi="宋体" w:cs="宋体"/>
                <w:color w:val="auto"/>
                <w:sz w:val="21"/>
                <w:szCs w:val="21"/>
              </w:rPr>
              <w:t>4408258，50个反应/槽×4个槽，与电泳</w:t>
            </w:r>
            <w:r>
              <w:rPr>
                <w:rFonts w:hint="eastAsia" w:hAnsi="宋体" w:cs="宋体"/>
                <w:color w:val="auto"/>
                <w:sz w:val="21"/>
                <w:szCs w:val="21"/>
              </w:rPr>
              <w:t>仪配合使用，为电泳提供缓冲环境。适用于</w:t>
            </w:r>
            <w:r>
              <w:rPr>
                <w:rFonts w:hAnsi="宋体" w:cs="宋体"/>
                <w:color w:val="auto"/>
                <w:sz w:val="21"/>
                <w:szCs w:val="21"/>
              </w:rPr>
              <w:t>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17</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Conditioning Reagent</w:t>
            </w:r>
          </w:p>
        </w:tc>
        <w:tc>
          <w:tcPr>
            <w:tcW w:w="5431" w:type="dxa"/>
            <w:vAlign w:val="center"/>
          </w:tcPr>
          <w:p>
            <w:pPr>
              <w:spacing w:line="276" w:lineRule="auto"/>
              <w:textAlignment w:val="center"/>
              <w:rPr>
                <w:rFonts w:hAnsi="宋体" w:cs="宋体"/>
                <w:b/>
                <w:bCs/>
                <w:color w:val="auto"/>
                <w:sz w:val="21"/>
                <w:szCs w:val="21"/>
              </w:rPr>
            </w:pPr>
            <w:r>
              <w:rPr>
                <w:rFonts w:hint="eastAsia" w:hAnsi="宋体" w:cs="宋体"/>
                <w:color w:val="auto"/>
                <w:sz w:val="21"/>
                <w:szCs w:val="21"/>
              </w:rPr>
              <w:t>调节试剂，</w:t>
            </w:r>
            <w:r>
              <w:rPr>
                <w:rFonts w:hAnsi="宋体" w:cs="宋体"/>
                <w:color w:val="auto"/>
                <w:sz w:val="21"/>
                <w:szCs w:val="21"/>
              </w:rPr>
              <w:t>4409543，为毛细管电泳提供清洗作用。适用于Applied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18</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Hi-Di™ Formamide </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甲酰胺进样溶剂，</w:t>
            </w:r>
            <w:r>
              <w:rPr>
                <w:rFonts w:hAnsi="宋体" w:cs="宋体"/>
                <w:color w:val="auto"/>
                <w:sz w:val="21"/>
                <w:szCs w:val="21"/>
              </w:rPr>
              <w:t>25ml。4311320，用于检测样本时的进样溶剂</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19</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retainer &amp; base set (Fast) </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4410229，适用于Applied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20</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retainer &amp; base set (Standard) </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4410227，适用于Applied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21</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 xml:space="preserve">96-Well Septa </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4410700，适用于Applied Biosystems 3500 Dx系列基因</w:t>
            </w:r>
            <w:r>
              <w:rPr>
                <w:rFonts w:hint="eastAsia" w:hAnsi="宋体" w:cs="宋体"/>
                <w:color w:val="auto"/>
                <w:sz w:val="21"/>
                <w:szCs w:val="21"/>
              </w:rPr>
              <w:t>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22</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 XTerminator</w:t>
            </w:r>
            <w:r>
              <w:rPr>
                <w:rFonts w:hint="eastAsia" w:hAnsi="宋体" w:cs="宋体"/>
                <w:color w:val="auto"/>
                <w:sz w:val="21"/>
                <w:szCs w:val="21"/>
              </w:rPr>
              <w:t>®</w:t>
            </w:r>
            <w:r>
              <w:rPr>
                <w:rFonts w:hAnsi="宋体" w:cs="宋体"/>
                <w:color w:val="auto"/>
                <w:sz w:val="21"/>
                <w:szCs w:val="21"/>
              </w:rPr>
              <w:t xml:space="preserve">; Purification Kit </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测序产物纯化试剂，</w:t>
            </w:r>
            <w:r>
              <w:rPr>
                <w:rFonts w:hAnsi="宋体" w:cs="宋体"/>
                <w:color w:val="auto"/>
                <w:sz w:val="21"/>
                <w:szCs w:val="21"/>
              </w:rPr>
              <w:t>2 mL (~100 - 20 uL reactions)。4376486，</w:t>
            </w:r>
            <w:r>
              <w:rPr>
                <w:rFonts w:hint="eastAsia" w:hAnsi="宋体" w:cs="宋体"/>
                <w:color w:val="auto"/>
                <w:sz w:val="21"/>
                <w:szCs w:val="21"/>
              </w:rPr>
              <w:t>快速简单的</w:t>
            </w:r>
            <w:r>
              <w:rPr>
                <w:rFonts w:hAnsi="宋体" w:cs="宋体"/>
                <w:color w:val="auto"/>
                <w:sz w:val="21"/>
                <w:szCs w:val="21"/>
              </w:rPr>
              <w:t xml:space="preserve">DNA </w:t>
            </w:r>
            <w:r>
              <w:rPr>
                <w:rFonts w:hint="eastAsia" w:hAnsi="宋体" w:cs="宋体"/>
                <w:color w:val="auto"/>
                <w:sz w:val="21"/>
                <w:szCs w:val="21"/>
              </w:rPr>
              <w:t>测序反应纯化方法，能去除未掺入的</w:t>
            </w:r>
            <w:r>
              <w:rPr>
                <w:rFonts w:hAnsi="宋体" w:cs="宋体"/>
                <w:color w:val="auto"/>
                <w:sz w:val="21"/>
                <w:szCs w:val="21"/>
              </w:rPr>
              <w:t>BigDye 染料和盐，</w:t>
            </w:r>
            <w:r>
              <w:rPr>
                <w:rFonts w:hint="eastAsia" w:hAnsi="宋体" w:cs="宋体"/>
                <w:color w:val="auto"/>
                <w:sz w:val="21"/>
                <w:szCs w:val="21"/>
              </w:rPr>
              <w:t>适用于</w:t>
            </w:r>
            <w:r>
              <w:rPr>
                <w:rFonts w:hAnsi="宋体" w:cs="宋体"/>
                <w:color w:val="auto"/>
                <w:sz w:val="21"/>
                <w:szCs w:val="21"/>
              </w:rPr>
              <w:t>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23</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EXOSAP-IT 100 REACTIONS</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PCR产物纯化试剂，100次/盒，78200.200.UL，</w:t>
            </w:r>
            <w:r>
              <w:rPr>
                <w:rFonts w:hint="eastAsia" w:hAnsi="宋体" w:cs="宋体"/>
                <w:color w:val="auto"/>
                <w:sz w:val="21"/>
                <w:szCs w:val="21"/>
              </w:rPr>
              <w:t>用于</w:t>
            </w:r>
            <w:r>
              <w:rPr>
                <w:rFonts w:hAnsi="宋体" w:cs="宋体"/>
                <w:color w:val="auto"/>
                <w:sz w:val="21"/>
                <w:szCs w:val="21"/>
              </w:rPr>
              <w:t xml:space="preserve"> PCR </w:t>
            </w:r>
            <w:r>
              <w:rPr>
                <w:rFonts w:hint="eastAsia" w:hAnsi="宋体" w:cs="宋体"/>
                <w:color w:val="auto"/>
                <w:sz w:val="21"/>
                <w:szCs w:val="21"/>
              </w:rPr>
              <w:t>扩增产物的酶纯化法。该试剂能在单一步骤中水解过量的引物和核苷酸，适用于</w:t>
            </w:r>
            <w:r>
              <w:rPr>
                <w:rFonts w:hAnsi="宋体" w:cs="宋体"/>
                <w:color w:val="auto"/>
                <w:sz w:val="21"/>
                <w:szCs w:val="21"/>
              </w:rPr>
              <w:t>Applied Biosystems 3500 Dx系列基因分析仪。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24</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w:t>
            </w:r>
            <w:r>
              <w:rPr>
                <w:rFonts w:hint="eastAsia" w:hAnsi="宋体" w:cs="宋体"/>
                <w:color w:val="auto"/>
                <w:sz w:val="21"/>
                <w:szCs w:val="21"/>
              </w:rPr>
              <w:t>®</w:t>
            </w:r>
            <w:r>
              <w:rPr>
                <w:rFonts w:hAnsi="宋体" w:cs="宋体"/>
                <w:color w:val="auto"/>
                <w:sz w:val="21"/>
                <w:szCs w:val="21"/>
              </w:rPr>
              <w:t xml:space="preserve"> Terminator v3.1 Cycle Sequencing Kit</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BDT3.1循环测序试剂盒，4337455，含有四种荧光标记的A\T\C\G碱基及测序反应预混液。</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100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25</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BigDye</w:t>
            </w:r>
            <w:r>
              <w:rPr>
                <w:rFonts w:hint="eastAsia" w:hAnsi="宋体" w:cs="宋体"/>
                <w:color w:val="auto"/>
                <w:sz w:val="21"/>
                <w:szCs w:val="21"/>
              </w:rPr>
              <w:t>®</w:t>
            </w:r>
            <w:r>
              <w:rPr>
                <w:rFonts w:hAnsi="宋体" w:cs="宋体"/>
                <w:color w:val="auto"/>
                <w:sz w:val="21"/>
                <w:szCs w:val="21"/>
              </w:rPr>
              <w:t xml:space="preserve"> Terminator v3.1 Cycle Sequencing Kit</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BDT3.1循环测序试剂盒，4337454，含有四种荧光标记的A\T\C\G碱基及测序反应预混液。</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24</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26</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AMPLITAQ GOLD 360 MASTER MIX</w:t>
            </w:r>
          </w:p>
        </w:tc>
        <w:tc>
          <w:tcPr>
            <w:tcW w:w="5431" w:type="dxa"/>
            <w:vAlign w:val="center"/>
          </w:tcPr>
          <w:p>
            <w:pPr>
              <w:spacing w:line="276" w:lineRule="auto"/>
              <w:textAlignment w:val="center"/>
              <w:rPr>
                <w:rFonts w:hAnsi="宋体" w:cs="宋体"/>
                <w:color w:val="auto"/>
                <w:sz w:val="21"/>
                <w:szCs w:val="21"/>
              </w:rPr>
            </w:pPr>
            <w:r>
              <w:rPr>
                <w:rFonts w:hAnsi="宋体" w:cs="宋体"/>
                <w:color w:val="auto"/>
                <w:sz w:val="21"/>
                <w:szCs w:val="21"/>
              </w:rPr>
              <w:t xml:space="preserve">360Taq </w:t>
            </w:r>
            <w:r>
              <w:rPr>
                <w:rFonts w:hint="eastAsia" w:hAnsi="宋体" w:cs="宋体"/>
                <w:color w:val="auto"/>
                <w:sz w:val="21"/>
                <w:szCs w:val="21"/>
              </w:rPr>
              <w:t>金牌酶预混液，</w:t>
            </w:r>
            <w:r>
              <w:rPr>
                <w:rFonts w:hAnsi="宋体" w:cs="宋体"/>
                <w:color w:val="auto"/>
                <w:sz w:val="21"/>
                <w:szCs w:val="21"/>
              </w:rPr>
              <w:t>4398876，适用于多种靶基因—从普通基因到难以扩增的靶基因；利用增强剂可对富含GC的序列进行稳定扩增；测序数据质量最高；简单易用的预混液。</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27</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MICROAMP 96-WELL RXN PLATE -</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标准</w:t>
            </w:r>
            <w:r>
              <w:rPr>
                <w:rFonts w:hAnsi="宋体" w:cs="宋体"/>
                <w:color w:val="auto"/>
                <w:sz w:val="21"/>
                <w:szCs w:val="21"/>
              </w:rPr>
              <w:t xml:space="preserve">0.2ml </w:t>
            </w:r>
            <w:r>
              <w:rPr>
                <w:rFonts w:hint="eastAsia" w:hAnsi="宋体" w:cs="宋体"/>
                <w:color w:val="auto"/>
                <w:sz w:val="21"/>
                <w:szCs w:val="21"/>
              </w:rPr>
              <w:t>定量</w:t>
            </w:r>
            <w:r>
              <w:rPr>
                <w:rFonts w:hAnsi="宋体" w:cs="宋体"/>
                <w:color w:val="auto"/>
                <w:sz w:val="21"/>
                <w:szCs w:val="21"/>
              </w:rPr>
              <w:t>96孔板，N8010560，磨砂表面，在实时荧光定量PCR应用中使热循环加热基座的干扰荧光最小化；筛选后去除了自发荧光反应板；设计隔绝周围空气，帮助保证孔与</w:t>
            </w:r>
            <w:r>
              <w:rPr>
                <w:rFonts w:hint="eastAsia" w:hAnsi="宋体" w:cs="宋体"/>
                <w:color w:val="auto"/>
                <w:sz w:val="21"/>
                <w:szCs w:val="21"/>
              </w:rPr>
              <w:t>孔之间的温度均一性；适用于</w:t>
            </w:r>
            <w:r>
              <w:rPr>
                <w:rFonts w:hAnsi="宋体" w:cs="宋体"/>
                <w:color w:val="auto"/>
                <w:sz w:val="21"/>
                <w:szCs w:val="21"/>
              </w:rPr>
              <w:t xml:space="preserve"> Applied Biosystems® 96孔实时荧光定量PCR系统和热循环仪。</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10</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after="160" w:line="276" w:lineRule="auto"/>
              <w:ind w:left="27"/>
              <w:jc w:val="center"/>
              <w:rPr>
                <w:rFonts w:hAnsi="宋体" w:cs="宋体"/>
                <w:color w:val="auto"/>
                <w:sz w:val="21"/>
                <w:szCs w:val="21"/>
              </w:rPr>
            </w:pPr>
            <w:r>
              <w:rPr>
                <w:rFonts w:hint="eastAsia" w:hAnsi="宋体" w:cs="宋体"/>
                <w:color w:val="auto"/>
                <w:sz w:val="21"/>
                <w:szCs w:val="21"/>
              </w:rPr>
              <w:t>28</w:t>
            </w:r>
          </w:p>
        </w:tc>
        <w:tc>
          <w:tcPr>
            <w:tcW w:w="1852"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OPTICAL ADHESIVE COVERS</w:t>
            </w:r>
          </w:p>
        </w:tc>
        <w:tc>
          <w:tcPr>
            <w:tcW w:w="5431" w:type="dxa"/>
            <w:vAlign w:val="center"/>
          </w:tcPr>
          <w:p>
            <w:pPr>
              <w:spacing w:line="276" w:lineRule="auto"/>
              <w:textAlignment w:val="center"/>
              <w:rPr>
                <w:rFonts w:hAnsi="宋体" w:cs="宋体"/>
                <w:color w:val="auto"/>
                <w:sz w:val="21"/>
                <w:szCs w:val="21"/>
              </w:rPr>
            </w:pPr>
            <w:r>
              <w:rPr>
                <w:rFonts w:hint="eastAsia" w:hAnsi="宋体" w:cs="宋体"/>
                <w:color w:val="auto"/>
                <w:sz w:val="21"/>
                <w:szCs w:val="21"/>
              </w:rPr>
              <w:t>定量实验用高透关封板膜，</w:t>
            </w:r>
            <w:r>
              <w:rPr>
                <w:rFonts w:hAnsi="宋体" w:cs="宋体"/>
                <w:color w:val="auto"/>
                <w:sz w:val="21"/>
                <w:szCs w:val="21"/>
              </w:rPr>
              <w:t>4360954，用于微孔板时，可降低孔</w:t>
            </w:r>
            <w:r>
              <w:rPr>
                <w:rFonts w:hint="eastAsia" w:hAnsi="宋体" w:cs="宋体"/>
                <w:color w:val="auto"/>
                <w:sz w:val="21"/>
                <w:szCs w:val="21"/>
              </w:rPr>
              <w:t>间污染和样品蒸发的几率；压力敏感的粘性盖膜对每个孔均提供了密封；</w:t>
            </w:r>
            <w:r>
              <w:rPr>
                <w:rFonts w:hAnsi="宋体" w:cs="宋体"/>
                <w:color w:val="auto"/>
                <w:sz w:val="21"/>
                <w:szCs w:val="21"/>
              </w:rPr>
              <w:t xml:space="preserve"> </w:t>
            </w:r>
            <w:r>
              <w:rPr>
                <w:rFonts w:hint="eastAsia" w:hAnsi="宋体" w:cs="宋体"/>
                <w:color w:val="auto"/>
                <w:sz w:val="21"/>
                <w:szCs w:val="21"/>
              </w:rPr>
              <w:t>不影响样品读数；</w:t>
            </w:r>
            <w:r>
              <w:rPr>
                <w:rFonts w:hAnsi="宋体" w:cs="宋体"/>
                <w:color w:val="auto"/>
                <w:sz w:val="21"/>
                <w:szCs w:val="21"/>
              </w:rPr>
              <w:t xml:space="preserve"> </w:t>
            </w:r>
            <w:r>
              <w:rPr>
                <w:rFonts w:hint="eastAsia" w:hAnsi="宋体" w:cs="宋体"/>
                <w:color w:val="auto"/>
                <w:sz w:val="21"/>
                <w:szCs w:val="21"/>
              </w:rPr>
              <w:t>按压密封：对准反应板后按压密封；</w:t>
            </w:r>
            <w:r>
              <w:rPr>
                <w:rFonts w:hAnsi="宋体" w:cs="宋体"/>
                <w:color w:val="auto"/>
                <w:sz w:val="21"/>
                <w:szCs w:val="21"/>
              </w:rPr>
              <w:t xml:space="preserve"> </w:t>
            </w:r>
            <w:r>
              <w:rPr>
                <w:rFonts w:hint="eastAsia" w:hAnsi="宋体" w:cs="宋体"/>
                <w:color w:val="auto"/>
                <w:sz w:val="21"/>
                <w:szCs w:val="21"/>
              </w:rPr>
              <w:t>简单易用——不会粘在手套上。</w:t>
            </w:r>
          </w:p>
        </w:tc>
        <w:tc>
          <w:tcPr>
            <w:tcW w:w="770"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人份</w:t>
            </w:r>
          </w:p>
        </w:tc>
        <w:tc>
          <w:tcPr>
            <w:tcW w:w="837" w:type="dxa"/>
            <w:vAlign w:val="center"/>
          </w:tcPr>
          <w:p>
            <w:pPr>
              <w:spacing w:line="276" w:lineRule="auto"/>
              <w:jc w:val="center"/>
              <w:textAlignment w:val="center"/>
              <w:rPr>
                <w:rFonts w:hAnsi="宋体" w:cs="宋体"/>
                <w:color w:val="auto"/>
                <w:sz w:val="21"/>
                <w:szCs w:val="21"/>
              </w:rPr>
            </w:pPr>
            <w:r>
              <w:rPr>
                <w:rFonts w:hAnsi="宋体" w:cs="宋体"/>
                <w:color w:val="auto"/>
                <w:sz w:val="21"/>
                <w:szCs w:val="21"/>
              </w:rPr>
              <w:t>25</w:t>
            </w:r>
          </w:p>
        </w:tc>
        <w:tc>
          <w:tcPr>
            <w:tcW w:w="837" w:type="dxa"/>
            <w:vAlign w:val="center"/>
          </w:tcPr>
          <w:p>
            <w:pPr>
              <w:spacing w:line="276" w:lineRule="auto"/>
              <w:jc w:val="center"/>
              <w:textAlignment w:val="center"/>
              <w:rPr>
                <w:rFonts w:hAnsi="宋体" w:cs="宋体"/>
                <w:color w:val="auto"/>
                <w:sz w:val="21"/>
                <w:szCs w:val="21"/>
              </w:rPr>
            </w:pPr>
            <w:r>
              <w:rPr>
                <w:rFonts w:hint="eastAsia" w:hAnsi="宋体" w:cs="宋体"/>
                <w:color w:val="auto"/>
                <w:sz w:val="21"/>
                <w:szCs w:val="21"/>
              </w:rPr>
              <w:t>允许采购进口产品</w:t>
            </w:r>
          </w:p>
        </w:tc>
      </w:tr>
    </w:tbl>
    <w:p>
      <w:pPr>
        <w:spacing w:line="276" w:lineRule="auto"/>
        <w:rPr>
          <w:rFonts w:hAnsi="宋体"/>
          <w:bCs/>
          <w:color w:val="auto"/>
          <w:sz w:val="21"/>
          <w:szCs w:val="21"/>
        </w:rPr>
      </w:pPr>
    </w:p>
    <w:p>
      <w:pPr>
        <w:spacing w:line="400" w:lineRule="exact"/>
        <w:ind w:firstLine="683" w:firstLineChars="200"/>
        <w:jc w:val="center"/>
        <w:rPr>
          <w:rFonts w:hAnsi="宋体"/>
          <w:b/>
          <w:bCs/>
          <w:color w:val="auto"/>
        </w:rPr>
        <w:sectPr>
          <w:footerReference r:id="rId5" w:type="default"/>
          <w:type w:val="continuous"/>
          <w:pgSz w:w="11906" w:h="16838"/>
          <w:pgMar w:top="1440" w:right="1800" w:bottom="1440" w:left="1800" w:header="851" w:footer="992" w:gutter="0"/>
          <w:cols w:space="720" w:num="1"/>
          <w:docGrid w:type="lines" w:linePitch="326" w:charSpace="0"/>
        </w:sectPr>
      </w:pPr>
    </w:p>
    <w:p>
      <w:pPr>
        <w:pStyle w:val="2"/>
        <w:numPr>
          <w:ilvl w:val="0"/>
          <w:numId w:val="0"/>
        </w:numPr>
        <w:rPr>
          <w:rFonts w:ascii="宋体" w:hAnsi="宋体" w:eastAsia="宋体"/>
          <w:color w:val="auto"/>
          <w:sz w:val="28"/>
          <w:szCs w:val="28"/>
        </w:rPr>
      </w:pPr>
      <w:r>
        <w:rPr>
          <w:rFonts w:ascii="宋体" w:hAnsi="宋体" w:eastAsia="宋体"/>
          <w:color w:val="auto"/>
          <w:sz w:val="28"/>
          <w:szCs w:val="28"/>
        </w:rPr>
        <w:t xml:space="preserve">  </w:t>
      </w:r>
      <w:bookmarkStart w:id="9" w:name="_Toc417905808"/>
      <w:r>
        <w:rPr>
          <w:rFonts w:ascii="宋体" w:hAnsi="宋体" w:eastAsia="宋体"/>
          <w:color w:val="auto"/>
          <w:sz w:val="28"/>
          <w:szCs w:val="28"/>
        </w:rPr>
        <w:t>第五章  谈判程序</w:t>
      </w:r>
      <w:bookmarkEnd w:id="9"/>
    </w:p>
    <w:p>
      <w:pPr>
        <w:snapToGrid w:val="0"/>
        <w:spacing w:line="300" w:lineRule="auto"/>
        <w:rPr>
          <w:rFonts w:hAnsi="宋体"/>
          <w:b/>
          <w:bCs/>
          <w:color w:val="auto"/>
          <w:sz w:val="24"/>
          <w:szCs w:val="24"/>
        </w:rPr>
      </w:pPr>
      <w:r>
        <w:rPr>
          <w:rFonts w:hAnsi="宋体"/>
          <w:b/>
          <w:bCs/>
          <w:color w:val="auto"/>
          <w:sz w:val="24"/>
          <w:szCs w:val="24"/>
        </w:rPr>
        <w:t>1、谈判小组及专家组成</w:t>
      </w:r>
    </w:p>
    <w:p>
      <w:pPr>
        <w:pStyle w:val="20"/>
        <w:snapToGrid w:val="0"/>
        <w:spacing w:line="300" w:lineRule="auto"/>
        <w:ind w:firstLine="480" w:firstLineChars="200"/>
        <w:rPr>
          <w:rFonts w:hint="default" w:hAnsi="宋体"/>
          <w:color w:val="auto"/>
          <w:sz w:val="24"/>
          <w:szCs w:val="24"/>
        </w:rPr>
      </w:pPr>
      <w:r>
        <w:rPr>
          <w:rFonts w:hAnsi="宋体"/>
          <w:color w:val="auto"/>
          <w:sz w:val="24"/>
        </w:rPr>
        <w:t>根据项目特点组建谈判小组，</w:t>
      </w:r>
      <w:r>
        <w:rPr>
          <w:rFonts w:hAnsi="宋体"/>
          <w:color w:val="auto"/>
          <w:sz w:val="24"/>
          <w:szCs w:val="24"/>
        </w:rPr>
        <w:t>谈判小组由采购人的代表和有关方面的专家三人以上的单数组成（若谈判项目预算达到公开招标限额标准的，谈判小组为五人以上单数组成），其中专家人数不少于成员总数的三分之二，负责本次采购项目的竞争性谈判和评审工作。</w:t>
      </w:r>
    </w:p>
    <w:p>
      <w:pPr>
        <w:snapToGrid w:val="0"/>
        <w:spacing w:line="300" w:lineRule="auto"/>
        <w:rPr>
          <w:rFonts w:hAnsi="宋体"/>
          <w:b/>
          <w:bCs/>
          <w:color w:val="auto"/>
          <w:sz w:val="24"/>
          <w:szCs w:val="24"/>
        </w:rPr>
      </w:pPr>
      <w:r>
        <w:rPr>
          <w:rFonts w:hAnsi="宋体"/>
          <w:b/>
          <w:bCs/>
          <w:color w:val="auto"/>
          <w:sz w:val="24"/>
          <w:szCs w:val="24"/>
        </w:rPr>
        <w:t>2、谈判组织</w:t>
      </w:r>
    </w:p>
    <w:p>
      <w:pPr>
        <w:pStyle w:val="20"/>
        <w:snapToGrid w:val="0"/>
        <w:spacing w:line="300" w:lineRule="auto"/>
        <w:ind w:firstLine="480" w:firstLineChars="200"/>
        <w:rPr>
          <w:rFonts w:hint="default" w:hAnsi="宋体"/>
          <w:color w:val="auto"/>
          <w:sz w:val="24"/>
          <w:szCs w:val="24"/>
        </w:rPr>
      </w:pPr>
      <w:r>
        <w:rPr>
          <w:rFonts w:hAnsi="宋体"/>
          <w:color w:val="auto"/>
          <w:sz w:val="24"/>
          <w:szCs w:val="24"/>
          <w:lang w:val="zh-CN"/>
        </w:rPr>
        <w:t>谈判工作由采购代理机构组织，具体谈判事务由依法组建的谈判小组负责。</w:t>
      </w:r>
    </w:p>
    <w:p>
      <w:pPr>
        <w:snapToGrid w:val="0"/>
        <w:spacing w:line="300" w:lineRule="auto"/>
        <w:rPr>
          <w:rFonts w:hAnsi="宋体"/>
          <w:b/>
          <w:bCs/>
          <w:color w:val="auto"/>
          <w:sz w:val="24"/>
          <w:szCs w:val="24"/>
        </w:rPr>
      </w:pPr>
      <w:r>
        <w:rPr>
          <w:rFonts w:hAnsi="宋体"/>
          <w:b/>
          <w:bCs/>
          <w:color w:val="auto"/>
          <w:sz w:val="24"/>
          <w:szCs w:val="24"/>
        </w:rPr>
        <w:t>3、谈判程序</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rPr>
        <w:t xml:space="preserve">3.1 </w:t>
      </w:r>
      <w:r>
        <w:rPr>
          <w:rFonts w:hAnsi="宋体"/>
          <w:color w:val="auto"/>
          <w:sz w:val="24"/>
          <w:szCs w:val="24"/>
        </w:rPr>
        <w:t>响应文件的资格审查。</w:t>
      </w:r>
      <w:r>
        <w:rPr>
          <w:rFonts w:hAnsi="宋体"/>
          <w:color w:val="auto"/>
          <w:sz w:val="24"/>
          <w:szCs w:val="24"/>
          <w:lang w:val="zh-CN"/>
        </w:rPr>
        <w:t>在供应商递交响应文件截止时间结束后，采购代理机构组织谈判小组对递交响应文件的供应商进行资格审查。</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确定参加谈判的供应商数量采用合格数量制，即谈判小组对各供应商资格审查后，凡符合本竞争性谈判文件规定资格条件的，均进入谈判。</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谈判小组资格审查结束后，向采购</w:t>
      </w:r>
      <w:r>
        <w:rPr>
          <w:rFonts w:hAnsi="宋体"/>
          <w:color w:val="auto"/>
          <w:sz w:val="24"/>
          <w:szCs w:val="24"/>
          <w:lang w:val="zh-CN"/>
        </w:rPr>
        <w:t>代理机构</w:t>
      </w:r>
      <w:r>
        <w:rPr>
          <w:rFonts w:hAnsi="宋体"/>
          <w:color w:val="auto"/>
          <w:sz w:val="24"/>
          <w:szCs w:val="24"/>
        </w:rPr>
        <w:t>出具资格审查报告，确定参加谈判的供应商名单。没有通过资格审查的供应商，谈判小组应在资格审查报告中说明原因。</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采购代理机构收到谈判小组出具的资格审查报告后，当场向所有递交响应文件的供应商宣布通过及未通过资格审查的供应商名单，并在谈判结果公示中向社会公布。</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3.2 </w:t>
      </w:r>
      <w:r>
        <w:rPr>
          <w:rFonts w:hAnsi="宋体"/>
          <w:color w:val="auto"/>
          <w:sz w:val="24"/>
          <w:szCs w:val="24"/>
        </w:rPr>
        <w:t>通过资格审查的供应商不足一家的，本次竞争性谈判采购活动终止。</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3.3 </w:t>
      </w:r>
      <w:r>
        <w:rPr>
          <w:rFonts w:hAnsi="宋体"/>
          <w:color w:val="auto"/>
          <w:sz w:val="24"/>
          <w:szCs w:val="24"/>
        </w:rPr>
        <w:t>采购</w:t>
      </w:r>
      <w:r>
        <w:rPr>
          <w:rFonts w:hAnsi="宋体"/>
          <w:color w:val="auto"/>
          <w:sz w:val="24"/>
          <w:szCs w:val="24"/>
          <w:lang w:val="zh-CN"/>
        </w:rPr>
        <w:t>代理机构</w:t>
      </w:r>
      <w:r>
        <w:rPr>
          <w:rFonts w:hAnsi="宋体"/>
          <w:color w:val="auto"/>
          <w:sz w:val="24"/>
          <w:szCs w:val="24"/>
        </w:rPr>
        <w:t>组织谈判小组成员按谈判文件规定集中与通过资格审查的供应商分别进行谈判，谈判的顺序以现场抽签的方式确定。</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rPr>
        <w:t xml:space="preserve">3.4 </w:t>
      </w:r>
      <w:r>
        <w:rPr>
          <w:rFonts w:hAnsi="宋体"/>
          <w:color w:val="auto"/>
          <w:sz w:val="24"/>
          <w:szCs w:val="24"/>
        </w:rPr>
        <w:t>谈判过程中，</w:t>
      </w:r>
      <w:r>
        <w:rPr>
          <w:rFonts w:hAnsi="宋体"/>
          <w:color w:val="auto"/>
          <w:sz w:val="24"/>
          <w:szCs w:val="24"/>
          <w:lang w:val="zh-CN"/>
        </w:rPr>
        <w:t>谈判小组对所有响应文件的有效性、完整性和响应程度进行审查（符合性审查），审查中发现供应商响应文件属于下列情况之一的，应按照无效响应文件处理：</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w:t>
      </w:r>
      <w:r>
        <w:rPr>
          <w:rFonts w:hint="default" w:hAnsi="宋体"/>
          <w:color w:val="auto"/>
          <w:sz w:val="24"/>
          <w:szCs w:val="24"/>
          <w:lang w:val="zh-CN"/>
        </w:rPr>
        <w:t>1</w:t>
      </w:r>
      <w:r>
        <w:rPr>
          <w:rFonts w:hAnsi="宋体"/>
          <w:color w:val="auto"/>
          <w:sz w:val="24"/>
          <w:szCs w:val="24"/>
          <w:lang w:val="zh-CN"/>
        </w:rPr>
        <w:t>）响应文件正副本数量不足的；</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w:t>
      </w:r>
      <w:r>
        <w:rPr>
          <w:rFonts w:hint="default" w:hAnsi="宋体"/>
          <w:color w:val="auto"/>
          <w:sz w:val="24"/>
          <w:szCs w:val="24"/>
        </w:rPr>
        <w:t>2</w:t>
      </w:r>
      <w:r>
        <w:rPr>
          <w:rFonts w:hAnsi="宋体"/>
          <w:color w:val="auto"/>
          <w:sz w:val="24"/>
          <w:szCs w:val="24"/>
          <w:lang w:val="zh-CN"/>
        </w:rPr>
        <w:t>）响应文件组成明显不符合招标文件的规定要求，影响谈判小组评判的</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w:t>
      </w:r>
      <w:r>
        <w:rPr>
          <w:rFonts w:hint="default" w:hAnsi="宋体"/>
          <w:color w:val="auto"/>
          <w:sz w:val="24"/>
          <w:szCs w:val="24"/>
        </w:rPr>
        <w:t>3</w:t>
      </w:r>
      <w:r>
        <w:rPr>
          <w:rFonts w:hAnsi="宋体"/>
          <w:color w:val="auto"/>
          <w:sz w:val="24"/>
          <w:szCs w:val="24"/>
          <w:lang w:val="zh-CN"/>
        </w:rPr>
        <w:t>）响应文件的语言、计量单位、报价货币、知识产权、响应有效期等不符合采购文件的规定，影响谈判小组评判的；</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w:t>
      </w:r>
      <w:r>
        <w:rPr>
          <w:rFonts w:hint="default" w:hAnsi="宋体"/>
          <w:color w:val="auto"/>
          <w:sz w:val="24"/>
          <w:szCs w:val="24"/>
          <w:lang w:val="zh-CN"/>
        </w:rPr>
        <w:t>4</w:t>
      </w:r>
      <w:r>
        <w:rPr>
          <w:rFonts w:hAnsi="宋体"/>
          <w:color w:val="auto"/>
          <w:sz w:val="24"/>
          <w:szCs w:val="24"/>
          <w:lang w:val="zh-CN"/>
        </w:rPr>
        <w:t>）最后报价超过采购文件规定的采购预算（或最高限价）或者相关报价不符合采购文件其他的报价规定的；</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w:t>
      </w:r>
      <w:r>
        <w:rPr>
          <w:rFonts w:hint="default" w:hAnsi="宋体"/>
          <w:color w:val="auto"/>
          <w:sz w:val="24"/>
          <w:szCs w:val="24"/>
          <w:lang w:val="zh-CN"/>
        </w:rPr>
        <w:t>5</w:t>
      </w:r>
      <w:r>
        <w:rPr>
          <w:rFonts w:hAnsi="宋体"/>
          <w:color w:val="auto"/>
          <w:sz w:val="24"/>
          <w:szCs w:val="24"/>
          <w:lang w:val="zh-CN"/>
        </w:rPr>
        <w:t>）经最终谈判后，供应商的响应文件仍不能完全响应采购文件的实质性要求的；</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(6) </w:t>
      </w:r>
      <w:r>
        <w:rPr>
          <w:rFonts w:hAnsi="宋体"/>
          <w:color w:val="auto"/>
          <w:sz w:val="24"/>
          <w:szCs w:val="24"/>
          <w:lang w:val="zh-CN"/>
        </w:rPr>
        <w:t>谈判小组认为供应商报价明显低于成本价，在谈判小组发出质询函后供应商未能提供合理的成本分析和价格构成的或对质函询的解释未被谈判小组采信的。</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但谈判小组对响应文件密封、签署、盖章等进行审查过程中，有下列情形的，谈判小组应当评定为不影响整个响应文件有效性和采购活动公平竞争，并通过响应文件的有效性审查：</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w:t>
      </w:r>
      <w:r>
        <w:rPr>
          <w:rFonts w:hAnsi="宋体"/>
          <w:color w:val="auto"/>
          <w:sz w:val="24"/>
          <w:szCs w:val="24"/>
          <w:lang w:val="zh-CN"/>
        </w:rPr>
        <w:t>（</w:t>
      </w:r>
      <w:r>
        <w:rPr>
          <w:rFonts w:hint="default" w:hAnsi="宋体"/>
          <w:color w:val="auto"/>
          <w:sz w:val="24"/>
          <w:szCs w:val="24"/>
          <w:lang w:val="zh-CN"/>
        </w:rPr>
        <w:t>1</w:t>
      </w:r>
      <w:r>
        <w:rPr>
          <w:rFonts w:hAnsi="宋体"/>
          <w:color w:val="auto"/>
          <w:sz w:val="24"/>
          <w:szCs w:val="24"/>
          <w:lang w:val="zh-CN"/>
        </w:rPr>
        <w:t>）响应文件密封时未加盖、少加盖公章或者密封章，但是密封完好、完整标明了供应商名称且得到供应商（法定代表人</w:t>
      </w:r>
      <w:r>
        <w:rPr>
          <w:rFonts w:hint="default" w:hAnsi="宋体"/>
          <w:color w:val="auto"/>
          <w:sz w:val="24"/>
          <w:szCs w:val="24"/>
          <w:lang w:val="zh-CN"/>
        </w:rPr>
        <w:t>/</w:t>
      </w:r>
      <w:r>
        <w:rPr>
          <w:rFonts w:hAnsi="宋体"/>
          <w:color w:val="auto"/>
          <w:sz w:val="24"/>
          <w:szCs w:val="24"/>
          <w:lang w:val="zh-CN"/>
        </w:rPr>
        <w:t>单位负责人或者授权代理人）现场认可的；</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w:t>
      </w:r>
      <w:r>
        <w:rPr>
          <w:rFonts w:hAnsi="宋体"/>
          <w:color w:val="auto"/>
          <w:sz w:val="24"/>
          <w:szCs w:val="24"/>
          <w:lang w:val="zh-CN"/>
        </w:rPr>
        <w:t>（</w:t>
      </w:r>
      <w:r>
        <w:rPr>
          <w:rFonts w:hint="default" w:hAnsi="宋体"/>
          <w:color w:val="auto"/>
          <w:sz w:val="24"/>
          <w:szCs w:val="24"/>
        </w:rPr>
        <w:t>2</w:t>
      </w:r>
      <w:r>
        <w:rPr>
          <w:rFonts w:hAnsi="宋体"/>
          <w:color w:val="auto"/>
          <w:sz w:val="24"/>
          <w:szCs w:val="24"/>
          <w:lang w:val="zh-CN"/>
        </w:rPr>
        <w:t>）响应文件正副本数量齐全、密封完好，只是未按照采购文件要求进行分装或者统装的；</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w:t>
      </w:r>
      <w:r>
        <w:rPr>
          <w:rFonts w:hAnsi="宋体"/>
          <w:color w:val="auto"/>
          <w:sz w:val="24"/>
          <w:szCs w:val="24"/>
          <w:lang w:val="zh-CN"/>
        </w:rPr>
        <w:t>（</w:t>
      </w:r>
      <w:r>
        <w:rPr>
          <w:rFonts w:hint="default" w:hAnsi="宋体"/>
          <w:color w:val="auto"/>
          <w:sz w:val="24"/>
          <w:szCs w:val="24"/>
        </w:rPr>
        <w:t>3</w:t>
      </w:r>
      <w:r>
        <w:rPr>
          <w:rFonts w:hAnsi="宋体"/>
          <w:color w:val="auto"/>
          <w:sz w:val="24"/>
          <w:szCs w:val="24"/>
          <w:lang w:val="zh-CN"/>
        </w:rPr>
        <w:t>）响应文件存在个别地方（总数不能超过</w:t>
      </w:r>
      <w:r>
        <w:rPr>
          <w:rFonts w:hint="default" w:hAnsi="宋体"/>
          <w:color w:val="auto"/>
          <w:sz w:val="24"/>
          <w:szCs w:val="24"/>
          <w:lang w:val="zh-CN"/>
        </w:rPr>
        <w:t>2</w:t>
      </w:r>
      <w:r>
        <w:rPr>
          <w:rFonts w:hAnsi="宋体"/>
          <w:color w:val="auto"/>
          <w:sz w:val="24"/>
          <w:szCs w:val="24"/>
          <w:lang w:val="zh-CN"/>
        </w:rPr>
        <w:t>个）没有法定代表人</w:t>
      </w:r>
      <w:r>
        <w:rPr>
          <w:rFonts w:hint="default" w:hAnsi="宋体"/>
          <w:color w:val="auto"/>
          <w:sz w:val="24"/>
          <w:szCs w:val="24"/>
          <w:lang w:val="zh-CN"/>
        </w:rPr>
        <w:t>/</w:t>
      </w:r>
      <w:r>
        <w:rPr>
          <w:rFonts w:hAnsi="宋体"/>
          <w:color w:val="auto"/>
          <w:sz w:val="24"/>
          <w:szCs w:val="24"/>
          <w:lang w:val="zh-CN"/>
        </w:rPr>
        <w:t>单位负责人签字，但有法定代表人</w:t>
      </w:r>
      <w:r>
        <w:rPr>
          <w:rFonts w:hint="default" w:hAnsi="宋体"/>
          <w:color w:val="auto"/>
          <w:sz w:val="24"/>
          <w:szCs w:val="24"/>
          <w:lang w:val="zh-CN"/>
        </w:rPr>
        <w:t>/</w:t>
      </w:r>
      <w:r>
        <w:rPr>
          <w:rFonts w:hAnsi="宋体"/>
          <w:color w:val="auto"/>
          <w:sz w:val="24"/>
          <w:szCs w:val="24"/>
          <w:lang w:val="zh-CN"/>
        </w:rPr>
        <w:t>单位负责人的私人印章或者有效授权代理人签字的；</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w:t>
      </w:r>
      <w:r>
        <w:rPr>
          <w:rFonts w:hAnsi="宋体"/>
          <w:color w:val="auto"/>
          <w:sz w:val="24"/>
          <w:szCs w:val="24"/>
          <w:lang w:val="zh-CN"/>
        </w:rPr>
        <w:t>（</w:t>
      </w:r>
      <w:r>
        <w:rPr>
          <w:rFonts w:hint="default" w:hAnsi="宋体"/>
          <w:color w:val="auto"/>
          <w:sz w:val="24"/>
          <w:szCs w:val="24"/>
        </w:rPr>
        <w:t>4</w:t>
      </w:r>
      <w:r>
        <w:rPr>
          <w:rFonts w:hAnsi="宋体"/>
          <w:color w:val="auto"/>
          <w:sz w:val="24"/>
          <w:szCs w:val="24"/>
          <w:lang w:val="zh-CN"/>
        </w:rPr>
        <w:t>）响应文件除采购文件明确要求加盖单位</w:t>
      </w:r>
      <w:r>
        <w:rPr>
          <w:rFonts w:hint="default" w:hAnsi="宋体"/>
          <w:color w:val="auto"/>
          <w:sz w:val="24"/>
          <w:szCs w:val="24"/>
          <w:lang w:val="zh-CN"/>
        </w:rPr>
        <w:t>(</w:t>
      </w:r>
      <w:r>
        <w:rPr>
          <w:rFonts w:hAnsi="宋体"/>
          <w:color w:val="auto"/>
          <w:sz w:val="24"/>
          <w:szCs w:val="24"/>
          <w:lang w:val="zh-CN"/>
        </w:rPr>
        <w:t>法人</w:t>
      </w:r>
      <w:r>
        <w:rPr>
          <w:rFonts w:hint="default" w:hAnsi="宋体"/>
          <w:color w:val="auto"/>
          <w:sz w:val="24"/>
          <w:szCs w:val="24"/>
          <w:lang w:val="zh-CN"/>
        </w:rPr>
        <w:t>)</w:t>
      </w:r>
      <w:r>
        <w:rPr>
          <w:rFonts w:hAnsi="宋体"/>
          <w:color w:val="auto"/>
          <w:sz w:val="24"/>
          <w:szCs w:val="24"/>
          <w:lang w:val="zh-CN"/>
        </w:rPr>
        <w:t>公章的以外，其他地方以相关专用章加盖的；</w:t>
      </w:r>
    </w:p>
    <w:p>
      <w:pPr>
        <w:pStyle w:val="20"/>
        <w:snapToGrid w:val="0"/>
        <w:spacing w:line="300" w:lineRule="auto"/>
        <w:ind w:firstLine="480" w:firstLineChars="200"/>
        <w:rPr>
          <w:rFonts w:hint="default" w:hAnsi="宋体"/>
          <w:color w:val="auto"/>
          <w:sz w:val="24"/>
          <w:szCs w:val="24"/>
          <w:lang w:val="zh-CN"/>
        </w:rPr>
      </w:pPr>
      <w:r>
        <w:rPr>
          <w:rFonts w:hint="default" w:hAnsi="宋体"/>
          <w:color w:val="auto"/>
          <w:sz w:val="24"/>
          <w:szCs w:val="24"/>
          <w:lang w:val="zh-CN"/>
        </w:rPr>
        <w:t xml:space="preserve"> </w:t>
      </w:r>
      <w:r>
        <w:rPr>
          <w:rFonts w:hAnsi="宋体"/>
          <w:color w:val="auto"/>
          <w:sz w:val="24"/>
          <w:szCs w:val="24"/>
          <w:lang w:val="zh-CN"/>
        </w:rPr>
        <w:t>（</w:t>
      </w:r>
      <w:r>
        <w:rPr>
          <w:rFonts w:hint="default" w:hAnsi="宋体"/>
          <w:color w:val="auto"/>
          <w:sz w:val="24"/>
          <w:szCs w:val="24"/>
        </w:rPr>
        <w:t>5</w:t>
      </w:r>
      <w:r>
        <w:rPr>
          <w:rFonts w:hAnsi="宋体"/>
          <w:color w:val="auto"/>
          <w:sz w:val="24"/>
          <w:szCs w:val="24"/>
          <w:lang w:val="zh-CN"/>
        </w:rPr>
        <w:t>）以骑缝章的形式代替响应文件内容逐页盖章的（但是骑缝章模糊不清，印章名称无法辨认的除外）。</w:t>
      </w:r>
    </w:p>
    <w:p>
      <w:pPr>
        <w:pStyle w:val="20"/>
        <w:snapToGrid w:val="0"/>
        <w:spacing w:line="300" w:lineRule="auto"/>
        <w:ind w:firstLine="480" w:firstLineChars="200"/>
        <w:rPr>
          <w:rFonts w:hint="default" w:hAnsi="宋体"/>
          <w:color w:val="auto"/>
          <w:sz w:val="24"/>
          <w:szCs w:val="24"/>
          <w:lang w:val="zh-CN"/>
        </w:rPr>
      </w:pPr>
      <w:r>
        <w:rPr>
          <w:rFonts w:hAnsi="宋体"/>
          <w:color w:val="auto"/>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注：谈判小组要求供应商澄清、说明或者更正响应文件应当以书面形式作出。供应商的澄清、说明或者更正应当由法定代表人</w:t>
      </w:r>
      <w:r>
        <w:rPr>
          <w:rFonts w:hint="default" w:hAnsi="宋体"/>
          <w:color w:val="auto"/>
          <w:sz w:val="24"/>
          <w:szCs w:val="24"/>
          <w:lang w:val="zh-CN"/>
        </w:rPr>
        <w:t>/</w:t>
      </w:r>
      <w:r>
        <w:rPr>
          <w:rFonts w:hAnsi="宋体"/>
          <w:color w:val="auto"/>
          <w:sz w:val="24"/>
          <w:szCs w:val="24"/>
          <w:lang w:val="zh-CN"/>
        </w:rPr>
        <w:t>单位负责人或其授权代表签字或者加盖公章。由授权代表签字的，应当附法定代表人</w:t>
      </w:r>
      <w:r>
        <w:rPr>
          <w:rFonts w:hint="default" w:hAnsi="宋体"/>
          <w:color w:val="auto"/>
          <w:sz w:val="24"/>
          <w:szCs w:val="24"/>
          <w:lang w:val="zh-CN"/>
        </w:rPr>
        <w:t>/</w:t>
      </w:r>
      <w:r>
        <w:rPr>
          <w:rFonts w:hAnsi="宋体"/>
          <w:color w:val="auto"/>
          <w:sz w:val="24"/>
          <w:szCs w:val="24"/>
          <w:lang w:val="zh-CN"/>
        </w:rPr>
        <w:t>单位负责人授权书。供应商为自然人的，应当由本人签字并附身份证明。）</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谈判小组符合性审查结束后，向采购</w:t>
      </w:r>
      <w:r>
        <w:rPr>
          <w:rFonts w:hAnsi="宋体"/>
          <w:color w:val="auto"/>
          <w:sz w:val="24"/>
          <w:szCs w:val="24"/>
          <w:lang w:val="zh-CN"/>
        </w:rPr>
        <w:t>代理机构</w:t>
      </w:r>
      <w:r>
        <w:rPr>
          <w:rFonts w:hAnsi="宋体"/>
          <w:color w:val="auto"/>
          <w:sz w:val="24"/>
          <w:szCs w:val="24"/>
        </w:rPr>
        <w:t>出具符合性审查报告，确定继续谈判的供应商名单。没有通过符合性审查的供应商，谈判小组应在符合性审查报告中说明原因。</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3.5 </w:t>
      </w:r>
      <w:r>
        <w:rPr>
          <w:rFonts w:hAnsi="宋体"/>
          <w:color w:val="auto"/>
          <w:sz w:val="24"/>
          <w:szCs w:val="24"/>
        </w:rPr>
        <w:t>通过符合性审查的供应商不足一家的，本次竞争性谈判采购活动终止。</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3.6 </w:t>
      </w:r>
      <w:r>
        <w:rPr>
          <w:rFonts w:hAnsi="宋体"/>
          <w:color w:val="auto"/>
          <w:sz w:val="24"/>
          <w:szCs w:val="24"/>
        </w:rPr>
        <w:t>谈判过程中，谈判小组可以根据谈判情况调整谈判轮次。谈判小组经采购人代表确认后，可以根据谈判情况实质性变动采购需求中的技术、服务要求以及合同草案条款，并将变更的内容及时以书面形式通知所有参加谈判的供应商，变动通知为本次谈判文件的有效组成部分。供应商可以根据谈判情况变更其响应文件，并将变更内容形成书面材料送谈判小组。变更内容应作为响应文件的一部分。</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供应商书面材料应当签字确认，否则无效。供应商为法人的，应当由其法定代表人</w:t>
      </w:r>
      <w:r>
        <w:rPr>
          <w:rFonts w:hint="default" w:hAnsi="宋体"/>
          <w:color w:val="auto"/>
          <w:sz w:val="24"/>
          <w:szCs w:val="24"/>
        </w:rPr>
        <w:t>/</w:t>
      </w:r>
      <w:r>
        <w:rPr>
          <w:rFonts w:hAnsi="宋体"/>
          <w:color w:val="auto"/>
          <w:sz w:val="24"/>
          <w:szCs w:val="24"/>
        </w:rPr>
        <w:t>单位负责人或者代理人签字确认。</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3.7 </w:t>
      </w:r>
      <w:r>
        <w:rPr>
          <w:rFonts w:hAnsi="宋体"/>
          <w:color w:val="auto"/>
          <w:sz w:val="24"/>
          <w:szCs w:val="24"/>
        </w:rPr>
        <w:t>谈判达到供应商响应文件符合采购需求、质量和服务相等的前提下，谈判小组应要求供应商进行最后报价。</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供应商响应文件满足或者高于谈判文件规定的采购项目最低要求时，即视同供应商响应文件符合采购需求、质量和服务相等。</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3.8 </w:t>
      </w:r>
      <w:r>
        <w:rPr>
          <w:rFonts w:hAnsi="宋体"/>
          <w:color w:val="auto"/>
          <w:sz w:val="24"/>
          <w:szCs w:val="24"/>
        </w:rPr>
        <w:t>谈判小组经过三轮及以上谈判后，供应商响应文件仍然不能满足谈判文件规定的采购项目最低要求的，或者谈判过程中，谈判小组发现或者知晓供应商存在违法、违纪行为的，谈判小组应当将该供应商淘汰，不允许其参加最后报价。</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谈判小组淘汰供应商的，应当书面通知该供应商，并说明理由。</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3.9 </w:t>
      </w:r>
      <w:r>
        <w:rPr>
          <w:rFonts w:hAnsi="宋体"/>
          <w:color w:val="auto"/>
          <w:sz w:val="24"/>
          <w:szCs w:val="24"/>
        </w:rPr>
        <w:t>供应商进行最后报价，应当在谈判室外填写报价单，密封递交采购代理机构工作人员，由采购代理机构工作人员收齐后集中递交谈判小组。采购代理机构工作人员不能拆封供应商报价单。</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供应商报价单应当由法定代表人</w:t>
      </w:r>
      <w:r>
        <w:rPr>
          <w:rFonts w:hint="default" w:hAnsi="宋体"/>
          <w:color w:val="auto"/>
          <w:sz w:val="24"/>
          <w:szCs w:val="24"/>
        </w:rPr>
        <w:t>/</w:t>
      </w:r>
      <w:r>
        <w:rPr>
          <w:rFonts w:hAnsi="宋体"/>
          <w:color w:val="auto"/>
          <w:sz w:val="24"/>
          <w:szCs w:val="24"/>
        </w:rPr>
        <w:t>单位负责人或者其代理人签字确认，否则无效。</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两轮（响应文件中的报价算一轮）以上报价的，供应商在未提高响应文件中承诺的产品及其服务的情况下，其最后报价不得高于对该项目之前的报价，否则评审委员会应当对其响应文件按无效处理，并书面告知供应商，说明理由。</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3.10 </w:t>
      </w:r>
      <w:r>
        <w:rPr>
          <w:rFonts w:hAnsi="宋体"/>
          <w:color w:val="auto"/>
          <w:sz w:val="24"/>
          <w:szCs w:val="24"/>
        </w:rPr>
        <w:t>最后报价经谈判小组确认后，由谈判小组采用最低评标价法对供应商的最后报价进行评审。</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在评审过程中，供应商报价低于采购预算</w:t>
      </w:r>
      <w:r>
        <w:rPr>
          <w:rFonts w:hint="default" w:hAnsi="宋体"/>
          <w:color w:val="auto"/>
          <w:sz w:val="24"/>
          <w:szCs w:val="24"/>
        </w:rPr>
        <w:t>50%</w:t>
      </w:r>
      <w:r>
        <w:rPr>
          <w:rFonts w:hAnsi="宋体"/>
          <w:color w:val="auto"/>
          <w:sz w:val="24"/>
          <w:szCs w:val="24"/>
        </w:rPr>
        <w:t>或者低于其他有效供应商报价算术平均价</w:t>
      </w:r>
      <w:r>
        <w:rPr>
          <w:rFonts w:hint="default" w:hAnsi="宋体"/>
          <w:color w:val="auto"/>
          <w:sz w:val="24"/>
          <w:szCs w:val="24"/>
        </w:rPr>
        <w:t>40%</w:t>
      </w:r>
      <w:r>
        <w:rPr>
          <w:rFonts w:hAnsi="宋体"/>
          <w:color w:val="auto"/>
          <w:sz w:val="24"/>
          <w:szCs w:val="24"/>
        </w:rPr>
        <w:t>，有可能影响产品质量或者不能诚信履约的，谈判小组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供应商书面说明应当签字确认或者加盖公章，否则无效。书面说明的签字确认，供应商为法人的，由其法定代表人</w:t>
      </w:r>
      <w:r>
        <w:rPr>
          <w:rFonts w:hint="default" w:hAnsi="宋体"/>
          <w:color w:val="auto"/>
          <w:sz w:val="24"/>
          <w:szCs w:val="24"/>
        </w:rPr>
        <w:t>/</w:t>
      </w:r>
      <w:r>
        <w:rPr>
          <w:rFonts w:hAnsi="宋体"/>
          <w:color w:val="auto"/>
          <w:sz w:val="24"/>
          <w:szCs w:val="24"/>
        </w:rPr>
        <w:t>单位负责人或者代理人签字确认；供应商为其他组织的，由其主要负责人或者代理人签字确认；供应商为自然人的，由其本人或者代理人签字确认。</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3.11 </w:t>
      </w:r>
      <w:r>
        <w:rPr>
          <w:rFonts w:hAnsi="宋体"/>
          <w:color w:val="auto"/>
          <w:sz w:val="24"/>
          <w:szCs w:val="24"/>
        </w:rPr>
        <w:t>谈判结束后，部分供应商响应文件优于谈判文件要求的，不能以此作为高价成交的依据，谈判小组也不能接受其高价成交。</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3.12 </w:t>
      </w:r>
      <w:r>
        <w:rPr>
          <w:rFonts w:hAnsi="宋体"/>
          <w:color w:val="auto"/>
          <w:sz w:val="24"/>
          <w:szCs w:val="24"/>
        </w:rPr>
        <w:t>谈判过程中，有下列情形之一的，谈判失败：</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（一）通过资格审查的供应商不足一家的；</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（二）参加谈判的供应商被淘汰，最后报价的供应商不足一家的；</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（三）供应商最后报价均超过采购预算或者本次采购项目最高限价，且采购人不能支付的；</w:t>
      </w:r>
    </w:p>
    <w:p>
      <w:pPr>
        <w:pStyle w:val="20"/>
        <w:snapToGrid w:val="0"/>
        <w:spacing w:line="300" w:lineRule="auto"/>
        <w:ind w:firstLine="480" w:firstLineChars="200"/>
        <w:rPr>
          <w:rFonts w:hint="default" w:hAnsi="宋体"/>
          <w:color w:val="auto"/>
          <w:sz w:val="24"/>
          <w:szCs w:val="24"/>
        </w:rPr>
      </w:pPr>
      <w:r>
        <w:rPr>
          <w:rFonts w:hAnsi="宋体"/>
          <w:color w:val="auto"/>
          <w:sz w:val="24"/>
          <w:szCs w:val="24"/>
        </w:rPr>
        <w:t>（四）其他无法继续开展谈判或者无法成交的情形。</w:t>
      </w:r>
    </w:p>
    <w:p>
      <w:pPr>
        <w:snapToGrid w:val="0"/>
        <w:spacing w:line="300" w:lineRule="auto"/>
        <w:rPr>
          <w:rFonts w:hAnsi="宋体"/>
          <w:b/>
          <w:bCs/>
          <w:color w:val="auto"/>
          <w:sz w:val="24"/>
          <w:szCs w:val="24"/>
        </w:rPr>
      </w:pPr>
      <w:r>
        <w:rPr>
          <w:rFonts w:hAnsi="宋体"/>
          <w:b/>
          <w:bCs/>
          <w:color w:val="auto"/>
          <w:sz w:val="24"/>
          <w:szCs w:val="24"/>
        </w:rPr>
        <w:t>4、确定成交供应商的标准</w:t>
      </w:r>
    </w:p>
    <w:p>
      <w:pPr>
        <w:pStyle w:val="20"/>
        <w:snapToGrid w:val="0"/>
        <w:spacing w:line="300" w:lineRule="auto"/>
        <w:ind w:firstLine="460" w:firstLineChars="192"/>
        <w:rPr>
          <w:rFonts w:hint="default" w:hAnsi="宋体"/>
          <w:color w:val="auto"/>
          <w:sz w:val="24"/>
          <w:szCs w:val="24"/>
        </w:rPr>
      </w:pPr>
      <w:r>
        <w:rPr>
          <w:rFonts w:hint="default" w:hAnsi="宋体"/>
          <w:color w:val="auto"/>
          <w:sz w:val="24"/>
          <w:szCs w:val="24"/>
        </w:rPr>
        <w:t xml:space="preserve">4.1 </w:t>
      </w:r>
      <w:r>
        <w:rPr>
          <w:rFonts w:hAnsi="宋体"/>
          <w:color w:val="auto"/>
          <w:sz w:val="24"/>
          <w:szCs w:val="24"/>
        </w:rPr>
        <w:t>本次谈判活动遵循公平、公正、科学、择优的原则进行。谈判小组根据符合采购需求、质量和服务相等且报价最低的原则，按报价从低到高确定成交供应商候选人。</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4.2 </w:t>
      </w:r>
      <w:r>
        <w:rPr>
          <w:rFonts w:hAnsi="宋体"/>
          <w:color w:val="auto"/>
          <w:sz w:val="24"/>
          <w:szCs w:val="24"/>
        </w:rPr>
        <w:t>供应商报价结束后，谈判小组按照供应商的报价由低到高排序，推荐成交候选供应商。谈判小组按照供应商的报价由低到高排序，推荐三名以上成交候选供应商。供应商报价相同的，成交候选供应商并列。</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4.3 </w:t>
      </w:r>
      <w:r>
        <w:rPr>
          <w:rFonts w:hAnsi="宋体"/>
          <w:color w:val="auto"/>
          <w:sz w:val="24"/>
          <w:szCs w:val="24"/>
        </w:rPr>
        <w:t>谈判小组推荐成交候选供应商后，应当向采购代理机构出具评审报告。</w:t>
      </w: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t xml:space="preserve">4.4 </w:t>
      </w:r>
      <w:r>
        <w:rPr>
          <w:rFonts w:hAnsi="宋体"/>
          <w:color w:val="auto"/>
          <w:sz w:val="24"/>
          <w:szCs w:val="24"/>
        </w:rPr>
        <w:t>对于违反谈判纪律的将可能被取消成交供应商资格或视为无效响应。</w:t>
      </w:r>
    </w:p>
    <w:p>
      <w:pPr>
        <w:autoSpaceDE w:val="0"/>
        <w:autoSpaceDN w:val="0"/>
        <w:snapToGrid w:val="0"/>
        <w:spacing w:line="440" w:lineRule="exact"/>
        <w:rPr>
          <w:rFonts w:hAnsi="宋体"/>
          <w:color w:val="auto"/>
        </w:rPr>
      </w:pPr>
    </w:p>
    <w:p>
      <w:pPr>
        <w:autoSpaceDE w:val="0"/>
        <w:autoSpaceDN w:val="0"/>
        <w:snapToGrid w:val="0"/>
        <w:spacing w:line="440" w:lineRule="exact"/>
        <w:rPr>
          <w:rFonts w:hAnsi="宋体"/>
          <w:color w:val="auto"/>
        </w:rPr>
      </w:pPr>
    </w:p>
    <w:p>
      <w:pPr>
        <w:autoSpaceDE w:val="0"/>
        <w:autoSpaceDN w:val="0"/>
        <w:snapToGrid w:val="0"/>
        <w:spacing w:line="440" w:lineRule="exact"/>
        <w:rPr>
          <w:rFonts w:hAnsi="宋体"/>
          <w:color w:val="auto"/>
        </w:rPr>
      </w:pPr>
    </w:p>
    <w:p>
      <w:pPr>
        <w:pStyle w:val="2"/>
        <w:numPr>
          <w:ilvl w:val="0"/>
          <w:numId w:val="0"/>
        </w:numPr>
        <w:rPr>
          <w:rFonts w:ascii="宋体" w:hAnsi="宋体" w:eastAsia="宋体"/>
          <w:color w:val="auto"/>
          <w:sz w:val="28"/>
          <w:szCs w:val="28"/>
        </w:rPr>
      </w:pPr>
      <w:r>
        <w:rPr>
          <w:rFonts w:ascii="宋体" w:hAnsi="宋体"/>
          <w:color w:val="auto"/>
        </w:rPr>
        <w:br w:type="page"/>
      </w:r>
      <w:bookmarkStart w:id="10" w:name="_Toc417905809"/>
      <w:r>
        <w:rPr>
          <w:rFonts w:hint="eastAsia" w:ascii="宋体" w:hAnsi="宋体" w:eastAsia="宋体"/>
          <w:color w:val="auto"/>
          <w:sz w:val="28"/>
          <w:szCs w:val="28"/>
        </w:rPr>
        <w:t>第六章</w:t>
      </w:r>
      <w:r>
        <w:rPr>
          <w:rFonts w:ascii="宋体" w:hAnsi="宋体" w:eastAsia="宋体"/>
          <w:color w:val="auto"/>
          <w:sz w:val="28"/>
          <w:szCs w:val="28"/>
        </w:rPr>
        <w:t xml:space="preserve">  </w:t>
      </w:r>
      <w:r>
        <w:rPr>
          <w:rFonts w:hint="eastAsia" w:ascii="宋体" w:hAnsi="宋体" w:eastAsia="宋体"/>
          <w:color w:val="auto"/>
          <w:sz w:val="28"/>
          <w:szCs w:val="28"/>
        </w:rPr>
        <w:t>合同草案条款</w:t>
      </w:r>
      <w:r>
        <w:rPr>
          <w:rFonts w:ascii="宋体" w:hAnsi="宋体" w:eastAsia="宋体"/>
          <w:color w:val="auto"/>
          <w:sz w:val="28"/>
          <w:szCs w:val="28"/>
        </w:rPr>
        <w:t>（参考文本）</w:t>
      </w:r>
      <w:bookmarkEnd w:id="10"/>
    </w:p>
    <w:p>
      <w:pPr>
        <w:spacing w:line="360" w:lineRule="auto"/>
        <w:jc w:val="center"/>
        <w:rPr>
          <w:rFonts w:hAnsi="宋体"/>
          <w:b/>
          <w:color w:val="auto"/>
          <w:sz w:val="24"/>
          <w:szCs w:val="24"/>
        </w:rPr>
      </w:pPr>
      <w:r>
        <w:rPr>
          <w:rFonts w:hint="eastAsia" w:hAnsi="宋体"/>
          <w:b/>
          <w:color w:val="auto"/>
          <w:sz w:val="24"/>
          <w:szCs w:val="24"/>
        </w:rPr>
        <w:t>合同草案条款</w:t>
      </w:r>
    </w:p>
    <w:p>
      <w:pPr>
        <w:spacing w:line="360" w:lineRule="auto"/>
        <w:rPr>
          <w:rFonts w:hAnsi="宋体"/>
          <w:color w:val="auto"/>
          <w:sz w:val="24"/>
          <w:szCs w:val="24"/>
        </w:rPr>
      </w:pPr>
      <w:r>
        <w:rPr>
          <w:rFonts w:hint="eastAsia" w:hAnsi="宋体"/>
          <w:color w:val="auto"/>
          <w:sz w:val="24"/>
          <w:szCs w:val="24"/>
        </w:rPr>
        <w:t>一、针对本章所包含的全部内容，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pPr>
        <w:autoSpaceDE w:val="0"/>
        <w:autoSpaceDN w:val="0"/>
        <w:snapToGrid w:val="0"/>
        <w:spacing w:line="480" w:lineRule="exact"/>
        <w:rPr>
          <w:rFonts w:hAnsi="宋体"/>
          <w:color w:val="auto"/>
          <w:sz w:val="24"/>
          <w:szCs w:val="24"/>
        </w:rPr>
      </w:pPr>
      <w:r>
        <w:rPr>
          <w:rFonts w:hint="eastAsia" w:hAnsi="宋体"/>
          <w:color w:val="auto"/>
          <w:sz w:val="24"/>
          <w:szCs w:val="24"/>
        </w:rPr>
        <w:t>二、合同草案条款如下：</w:t>
      </w:r>
    </w:p>
    <w:p>
      <w:pPr>
        <w:autoSpaceDE w:val="0"/>
        <w:autoSpaceDN w:val="0"/>
        <w:snapToGrid w:val="0"/>
        <w:spacing w:line="480" w:lineRule="exact"/>
        <w:rPr>
          <w:rFonts w:hAnsi="宋体"/>
          <w:color w:val="auto"/>
          <w:spacing w:val="8"/>
          <w:sz w:val="24"/>
          <w:szCs w:val="24"/>
        </w:rPr>
      </w:pPr>
      <w:r>
        <w:rPr>
          <w:rFonts w:hAnsi="宋体"/>
          <w:color w:val="auto"/>
          <w:spacing w:val="15"/>
          <w:sz w:val="24"/>
          <w:szCs w:val="24"/>
          <w:u w:val="single"/>
        </w:rPr>
        <w:t xml:space="preserve">                                          </w:t>
      </w:r>
      <w:r>
        <w:rPr>
          <w:rFonts w:hAnsi="宋体"/>
          <w:color w:val="auto"/>
          <w:spacing w:val="8"/>
          <w:sz w:val="24"/>
          <w:szCs w:val="24"/>
        </w:rPr>
        <w:t>(</w:t>
      </w:r>
      <w:r>
        <w:rPr>
          <w:rFonts w:hint="eastAsia" w:hAnsi="宋体"/>
          <w:color w:val="auto"/>
          <w:spacing w:val="8"/>
          <w:sz w:val="24"/>
          <w:szCs w:val="24"/>
        </w:rPr>
        <w:t>以下简称“</w:t>
      </w:r>
      <w:r>
        <w:rPr>
          <w:rFonts w:hint="eastAsia" w:hAnsi="宋体"/>
          <w:color w:val="auto"/>
          <w:sz w:val="24"/>
          <w:szCs w:val="24"/>
        </w:rPr>
        <w:t>甲方</w:t>
      </w:r>
      <w:r>
        <w:rPr>
          <w:rFonts w:hint="eastAsia" w:hAnsi="宋体"/>
          <w:color w:val="auto"/>
          <w:spacing w:val="8"/>
          <w:sz w:val="24"/>
          <w:szCs w:val="24"/>
        </w:rPr>
        <w:t>”</w:t>
      </w:r>
      <w:r>
        <w:rPr>
          <w:rFonts w:hAnsi="宋体"/>
          <w:color w:val="auto"/>
          <w:spacing w:val="8"/>
          <w:sz w:val="24"/>
          <w:szCs w:val="24"/>
        </w:rPr>
        <w:t>)</w:t>
      </w:r>
      <w:r>
        <w:rPr>
          <w:rFonts w:hint="eastAsia" w:hAnsi="宋体"/>
          <w:color w:val="auto"/>
          <w:spacing w:val="8"/>
          <w:sz w:val="24"/>
          <w:szCs w:val="24"/>
        </w:rPr>
        <w:t>为一方和</w:t>
      </w:r>
      <w:r>
        <w:rPr>
          <w:rFonts w:hAnsi="宋体"/>
          <w:color w:val="auto"/>
          <w:spacing w:val="8"/>
          <w:sz w:val="24"/>
          <w:szCs w:val="24"/>
          <w:u w:val="single"/>
        </w:rPr>
        <w:t xml:space="preserve">                   </w:t>
      </w:r>
      <w:r>
        <w:rPr>
          <w:rFonts w:hAnsi="宋体"/>
          <w:color w:val="auto"/>
          <w:spacing w:val="8"/>
          <w:sz w:val="24"/>
          <w:szCs w:val="24"/>
        </w:rPr>
        <w:t xml:space="preserve"> (</w:t>
      </w:r>
      <w:r>
        <w:rPr>
          <w:rFonts w:hint="eastAsia" w:hAnsi="宋体"/>
          <w:color w:val="auto"/>
          <w:spacing w:val="8"/>
          <w:sz w:val="24"/>
          <w:szCs w:val="24"/>
        </w:rPr>
        <w:t>以下简称“乙方”</w:t>
      </w:r>
      <w:r>
        <w:rPr>
          <w:rFonts w:hAnsi="宋体"/>
          <w:color w:val="auto"/>
          <w:spacing w:val="8"/>
          <w:sz w:val="24"/>
          <w:szCs w:val="24"/>
        </w:rPr>
        <w:t>)</w:t>
      </w:r>
      <w:r>
        <w:rPr>
          <w:rFonts w:hint="eastAsia" w:hAnsi="宋体"/>
          <w:color w:val="auto"/>
          <w:spacing w:val="8"/>
          <w:sz w:val="24"/>
          <w:szCs w:val="24"/>
        </w:rPr>
        <w:t>为另一方同意按下述条款和条件签署本合同</w:t>
      </w:r>
      <w:r>
        <w:rPr>
          <w:rFonts w:hAnsi="宋体"/>
          <w:color w:val="auto"/>
          <w:spacing w:val="8"/>
          <w:sz w:val="24"/>
          <w:szCs w:val="24"/>
        </w:rPr>
        <w:t>(</w:t>
      </w:r>
      <w:r>
        <w:rPr>
          <w:rFonts w:hint="eastAsia" w:hAnsi="宋体"/>
          <w:color w:val="auto"/>
          <w:spacing w:val="8"/>
          <w:sz w:val="24"/>
          <w:szCs w:val="24"/>
        </w:rPr>
        <w:t>以下简称“合同”</w:t>
      </w:r>
      <w:r>
        <w:rPr>
          <w:rFonts w:hAnsi="宋体"/>
          <w:color w:val="auto"/>
          <w:spacing w:val="8"/>
          <w:sz w:val="24"/>
          <w:szCs w:val="24"/>
        </w:rPr>
        <w:t>)</w:t>
      </w:r>
      <w:r>
        <w:rPr>
          <w:rFonts w:hint="eastAsia" w:hAnsi="宋体"/>
          <w:color w:val="auto"/>
          <w:spacing w:val="8"/>
          <w:sz w:val="24"/>
          <w:szCs w:val="24"/>
        </w:rPr>
        <w:t>：</w:t>
      </w:r>
    </w:p>
    <w:p>
      <w:pPr>
        <w:autoSpaceDE w:val="0"/>
        <w:autoSpaceDN w:val="0"/>
        <w:snapToGrid w:val="0"/>
        <w:spacing w:line="480" w:lineRule="exact"/>
        <w:rPr>
          <w:rFonts w:hAnsi="宋体"/>
          <w:color w:val="auto"/>
          <w:spacing w:val="8"/>
          <w:sz w:val="24"/>
          <w:szCs w:val="24"/>
        </w:rPr>
      </w:pPr>
    </w:p>
    <w:p>
      <w:pPr>
        <w:jc w:val="both"/>
        <w:textAlignment w:val="baseline"/>
        <w:rPr>
          <w:rStyle w:val="330"/>
          <w:rFonts w:ascii="黑体" w:hAnsi="宋体"/>
          <w:b/>
          <w:color w:val="auto"/>
          <w:sz w:val="24"/>
          <w:szCs w:val="24"/>
        </w:rPr>
      </w:pPr>
      <w:r>
        <w:rPr>
          <w:rStyle w:val="330"/>
          <w:rFonts w:hint="eastAsia" w:ascii="黑体" w:hAnsi="宋体"/>
          <w:b/>
          <w:color w:val="auto"/>
          <w:sz w:val="24"/>
          <w:szCs w:val="24"/>
        </w:rPr>
        <w:t>一、</w:t>
      </w:r>
      <w:r>
        <w:rPr>
          <w:rStyle w:val="330"/>
          <w:rFonts w:ascii="黑体" w:hAnsi="宋体"/>
          <w:b/>
          <w:color w:val="auto"/>
          <w:sz w:val="24"/>
          <w:szCs w:val="24"/>
        </w:rPr>
        <w:t>合同货物</w:t>
      </w:r>
    </w:p>
    <w:p>
      <w:pPr>
        <w:spacing w:line="400" w:lineRule="exact"/>
        <w:rPr>
          <w:rStyle w:val="330"/>
          <w:rFonts w:ascii="黑体" w:hAnsi="宋体"/>
          <w:b/>
          <w:color w:val="auto"/>
          <w:sz w:val="24"/>
          <w:szCs w:val="24"/>
        </w:rPr>
      </w:pPr>
    </w:p>
    <w:p>
      <w:pPr>
        <w:spacing w:line="400" w:lineRule="exact"/>
        <w:rPr>
          <w:rStyle w:val="330"/>
          <w:rFonts w:ascii="黑体" w:hAnsi="宋体"/>
          <w:b/>
          <w:color w:val="auto"/>
          <w:sz w:val="24"/>
          <w:szCs w:val="24"/>
        </w:rPr>
      </w:pPr>
      <w:r>
        <w:rPr>
          <w:rStyle w:val="330"/>
          <w:rFonts w:ascii="黑体" w:hAnsi="宋体"/>
          <w:b/>
          <w:color w:val="auto"/>
          <w:sz w:val="24"/>
          <w:szCs w:val="24"/>
        </w:rPr>
        <w:t>二、合同总价</w:t>
      </w:r>
    </w:p>
    <w:p>
      <w:pPr>
        <w:spacing w:line="400" w:lineRule="exact"/>
        <w:ind w:firstLine="480" w:firstLineChars="200"/>
        <w:rPr>
          <w:rStyle w:val="330"/>
          <w:color w:val="auto"/>
          <w:sz w:val="24"/>
          <w:szCs w:val="24"/>
        </w:rPr>
      </w:pPr>
      <w:r>
        <w:rPr>
          <w:rStyle w:val="330"/>
          <w:color w:val="auto"/>
          <w:sz w:val="24"/>
          <w:szCs w:val="24"/>
        </w:rPr>
        <w:t>合同总价为人民币大写：</w:t>
      </w:r>
      <w:r>
        <w:rPr>
          <w:rStyle w:val="330"/>
          <w:rFonts w:hint="eastAsia"/>
          <w:color w:val="auto"/>
          <w:sz w:val="24"/>
          <w:szCs w:val="24"/>
          <w:u w:val="single"/>
        </w:rPr>
        <w:t xml:space="preserve"> </w:t>
      </w:r>
      <w:r>
        <w:rPr>
          <w:rStyle w:val="330"/>
          <w:color w:val="auto"/>
          <w:sz w:val="24"/>
          <w:szCs w:val="24"/>
          <w:u w:val="single"/>
        </w:rPr>
        <w:t xml:space="preserve">      </w:t>
      </w:r>
      <w:r>
        <w:rPr>
          <w:rStyle w:val="330"/>
          <w:color w:val="auto"/>
          <w:sz w:val="24"/>
          <w:szCs w:val="24"/>
        </w:rPr>
        <w:t>元；该合同总价已包括货物设计、材料、制造、包装、运输、安装、调试、检测、验收合格交付使用之前及保修期内保修服务与备用物件等所有其他有关各项的含税费用。</w:t>
      </w:r>
      <w:r>
        <w:rPr>
          <w:rFonts w:hint="eastAsia" w:hAnsi="宋体"/>
          <w:color w:val="auto"/>
          <w:sz w:val="24"/>
        </w:rPr>
        <w:t>运输、安装调试过程中的人身财产等一切安全责任事项由乙方承担，甲方不承担任何费用及责任。</w:t>
      </w:r>
      <w:r>
        <w:rPr>
          <w:rStyle w:val="330"/>
          <w:color w:val="auto"/>
          <w:sz w:val="24"/>
          <w:szCs w:val="24"/>
        </w:rPr>
        <w:t>本合同执行期间合同总价不变，甲方无须另向乙方支付本合同规定之外的其他任何费用。</w:t>
      </w:r>
    </w:p>
    <w:p>
      <w:pPr>
        <w:tabs>
          <w:tab w:val="left" w:pos="2145"/>
        </w:tabs>
        <w:spacing w:line="400" w:lineRule="exact"/>
        <w:rPr>
          <w:rStyle w:val="330"/>
          <w:rFonts w:ascii="黑体" w:hAnsi="宋体"/>
          <w:b/>
          <w:color w:val="auto"/>
          <w:sz w:val="24"/>
          <w:szCs w:val="24"/>
        </w:rPr>
      </w:pPr>
    </w:p>
    <w:p>
      <w:pPr>
        <w:tabs>
          <w:tab w:val="left" w:pos="2145"/>
        </w:tabs>
        <w:rPr>
          <w:rStyle w:val="330"/>
          <w:rFonts w:ascii="黑体" w:hAnsi="宋体"/>
          <w:b/>
          <w:color w:val="auto"/>
          <w:sz w:val="24"/>
          <w:szCs w:val="24"/>
        </w:rPr>
      </w:pPr>
      <w:r>
        <w:rPr>
          <w:rStyle w:val="330"/>
          <w:rFonts w:ascii="黑体" w:hAnsi="宋体"/>
          <w:b/>
          <w:color w:val="auto"/>
          <w:sz w:val="24"/>
          <w:szCs w:val="24"/>
        </w:rPr>
        <w:t>三、质量要求</w:t>
      </w:r>
      <w:r>
        <w:rPr>
          <w:rStyle w:val="330"/>
          <w:rFonts w:ascii="黑体" w:hAnsi="宋体"/>
          <w:b/>
          <w:color w:val="auto"/>
          <w:sz w:val="24"/>
          <w:szCs w:val="24"/>
        </w:rPr>
        <w:tab/>
      </w:r>
    </w:p>
    <w:p>
      <w:pPr>
        <w:spacing w:line="400" w:lineRule="exact"/>
        <w:ind w:firstLine="480" w:firstLineChars="200"/>
        <w:rPr>
          <w:rStyle w:val="330"/>
          <w:rFonts w:hAnsi="宋体"/>
          <w:color w:val="auto"/>
          <w:sz w:val="24"/>
          <w:szCs w:val="24"/>
        </w:rPr>
      </w:pPr>
      <w:r>
        <w:rPr>
          <w:rStyle w:val="330"/>
          <w:rFonts w:hAnsi="宋体"/>
          <w:color w:val="auto"/>
          <w:sz w:val="24"/>
          <w:szCs w:val="24"/>
        </w:rPr>
        <w:t>1.乙方须提供全新的货物（含零部件、配件等），表面无划伤、无碰撞痕迹，且权属清楚，不得侵害他人的知识产权。</w:t>
      </w:r>
    </w:p>
    <w:p>
      <w:pPr>
        <w:spacing w:line="400" w:lineRule="exact"/>
        <w:ind w:firstLine="480" w:firstLineChars="200"/>
        <w:rPr>
          <w:rStyle w:val="330"/>
          <w:rFonts w:hAnsi="宋体"/>
          <w:color w:val="auto"/>
          <w:sz w:val="24"/>
          <w:szCs w:val="24"/>
        </w:rPr>
      </w:pPr>
      <w:r>
        <w:rPr>
          <w:rStyle w:val="330"/>
          <w:rFonts w:hAnsi="宋体"/>
          <w:color w:val="auto"/>
          <w:sz w:val="24"/>
          <w:szCs w:val="24"/>
        </w:rPr>
        <w:t>2.货物必须符合或优于国家（行业）</w:t>
      </w:r>
      <w:r>
        <w:rPr>
          <w:rStyle w:val="330"/>
          <w:rFonts w:hint="eastAsia" w:hAnsi="宋体"/>
          <w:color w:val="auto"/>
          <w:sz w:val="24"/>
          <w:szCs w:val="24"/>
        </w:rPr>
        <w:t>质量</w:t>
      </w:r>
      <w:r>
        <w:rPr>
          <w:rStyle w:val="330"/>
          <w:rFonts w:hAnsi="宋体"/>
          <w:color w:val="auto"/>
          <w:sz w:val="24"/>
          <w:szCs w:val="24"/>
        </w:rPr>
        <w:t>标准，以及本项目谈判文件的质量要求和技术指标与出厂标准。</w:t>
      </w:r>
    </w:p>
    <w:p>
      <w:pPr>
        <w:spacing w:line="400" w:lineRule="exact"/>
        <w:ind w:firstLine="480" w:firstLineChars="200"/>
        <w:rPr>
          <w:rStyle w:val="330"/>
          <w:rFonts w:hAnsi="宋体"/>
          <w:color w:val="auto"/>
          <w:sz w:val="24"/>
          <w:szCs w:val="24"/>
        </w:rPr>
      </w:pPr>
      <w:r>
        <w:rPr>
          <w:rStyle w:val="330"/>
          <w:rFonts w:hAnsi="宋体"/>
          <w:color w:val="auto"/>
          <w:sz w:val="24"/>
          <w:szCs w:val="24"/>
        </w:rPr>
        <w:t>3.货物制造质量出现问题，乙方应负责三包（包修、包换、包退），费用由乙方负担，甲方有权到乙方生产场地检查货物质量和生产进度。</w:t>
      </w:r>
    </w:p>
    <w:p>
      <w:pPr>
        <w:spacing w:line="400" w:lineRule="exact"/>
        <w:ind w:firstLine="480" w:firstLineChars="200"/>
        <w:rPr>
          <w:rStyle w:val="330"/>
          <w:rFonts w:hAnsi="宋体"/>
          <w:color w:val="auto"/>
          <w:sz w:val="24"/>
          <w:szCs w:val="24"/>
        </w:rPr>
      </w:pPr>
      <w:r>
        <w:rPr>
          <w:rStyle w:val="330"/>
          <w:rFonts w:hAnsi="宋体"/>
          <w:color w:val="auto"/>
          <w:sz w:val="24"/>
          <w:szCs w:val="24"/>
        </w:rPr>
        <w:t>4.货物到现场后由于甲方保管不当造成的质量问题，乙方亦应负责修理，但费用由甲方负担。</w:t>
      </w:r>
    </w:p>
    <w:p>
      <w:pPr>
        <w:spacing w:line="400" w:lineRule="exact"/>
        <w:ind w:firstLine="480" w:firstLineChars="200"/>
        <w:rPr>
          <w:rStyle w:val="330"/>
          <w:rFonts w:hAnsi="宋体"/>
          <w:color w:val="auto"/>
          <w:sz w:val="24"/>
          <w:szCs w:val="24"/>
        </w:rPr>
      </w:pPr>
      <w:r>
        <w:rPr>
          <w:rStyle w:val="330"/>
          <w:rFonts w:hAnsi="宋体"/>
          <w:color w:val="auto"/>
          <w:sz w:val="24"/>
          <w:szCs w:val="24"/>
        </w:rPr>
        <w:t>5</w:t>
      </w:r>
      <w:r>
        <w:rPr>
          <w:rStyle w:val="330"/>
          <w:rFonts w:hint="eastAsia" w:hAnsi="宋体"/>
          <w:color w:val="auto"/>
          <w:sz w:val="24"/>
          <w:szCs w:val="24"/>
        </w:rPr>
        <w:t>、质保期：验收合格后1年（国家或行业规定高于1年的，以国家或行业的规定为准）。</w:t>
      </w:r>
    </w:p>
    <w:p>
      <w:pPr>
        <w:rPr>
          <w:rStyle w:val="330"/>
          <w:rFonts w:ascii="黑体" w:hAnsi="宋体"/>
          <w:b/>
          <w:color w:val="auto"/>
          <w:sz w:val="28"/>
          <w:szCs w:val="28"/>
        </w:rPr>
      </w:pPr>
    </w:p>
    <w:p>
      <w:pPr>
        <w:rPr>
          <w:rStyle w:val="330"/>
          <w:rFonts w:ascii="黑体" w:hAnsi="宋体"/>
          <w:b/>
          <w:color w:val="auto"/>
          <w:sz w:val="24"/>
          <w:szCs w:val="24"/>
        </w:rPr>
      </w:pPr>
      <w:r>
        <w:rPr>
          <w:rStyle w:val="330"/>
          <w:rFonts w:ascii="黑体" w:hAnsi="宋体"/>
          <w:b/>
          <w:color w:val="auto"/>
          <w:sz w:val="24"/>
          <w:szCs w:val="24"/>
        </w:rPr>
        <w:t>四、交货及验收</w:t>
      </w:r>
    </w:p>
    <w:p>
      <w:pPr>
        <w:spacing w:line="400" w:lineRule="exact"/>
        <w:ind w:firstLine="480" w:firstLineChars="200"/>
        <w:rPr>
          <w:rStyle w:val="330"/>
          <w:rFonts w:hAnsi="宋体"/>
          <w:color w:val="auto"/>
          <w:sz w:val="24"/>
          <w:szCs w:val="24"/>
        </w:rPr>
      </w:pPr>
      <w:r>
        <w:rPr>
          <w:rStyle w:val="330"/>
          <w:rFonts w:hAnsi="宋体"/>
          <w:color w:val="auto"/>
          <w:sz w:val="24"/>
          <w:szCs w:val="24"/>
        </w:rPr>
        <w:t>1.乙方交货期限为合同签订生效后的   日内，在合同签订生效之日起</w:t>
      </w:r>
      <w:r>
        <w:rPr>
          <w:rStyle w:val="330"/>
          <w:rFonts w:hint="eastAsia" w:hAnsi="宋体"/>
          <w:color w:val="auto"/>
          <w:sz w:val="24"/>
          <w:szCs w:val="24"/>
        </w:rPr>
        <w:t xml:space="preserve"> </w:t>
      </w:r>
      <w:r>
        <w:rPr>
          <w:rStyle w:val="330"/>
          <w:rFonts w:hAnsi="宋体"/>
          <w:color w:val="auto"/>
          <w:sz w:val="24"/>
          <w:szCs w:val="24"/>
        </w:rPr>
        <w:t xml:space="preserve"> 天内交货到甲方指定地点，随即在   日内全部完成安装调试验收合格交付使用 (如由于采购人的原因造成合同延迟签订或验收的，时间顺延)。</w:t>
      </w:r>
    </w:p>
    <w:p>
      <w:pPr>
        <w:spacing w:line="400" w:lineRule="exact"/>
        <w:ind w:firstLine="480" w:firstLineChars="200"/>
        <w:rPr>
          <w:rStyle w:val="330"/>
          <w:rFonts w:hAnsi="宋体"/>
          <w:color w:val="auto"/>
          <w:sz w:val="24"/>
          <w:szCs w:val="24"/>
        </w:rPr>
      </w:pPr>
      <w:r>
        <w:rPr>
          <w:rStyle w:val="330"/>
          <w:rFonts w:hAnsi="宋体"/>
          <w:color w:val="auto"/>
          <w:sz w:val="24"/>
          <w:szCs w:val="24"/>
        </w:rPr>
        <w:t>2.验收由甲方组织，乙方配合进行：</w:t>
      </w:r>
    </w:p>
    <w:p>
      <w:pPr>
        <w:spacing w:line="400" w:lineRule="exact"/>
        <w:ind w:firstLine="480" w:firstLineChars="200"/>
        <w:rPr>
          <w:rStyle w:val="330"/>
          <w:rFonts w:hAnsi="宋体"/>
          <w:color w:val="auto"/>
          <w:sz w:val="24"/>
          <w:szCs w:val="24"/>
        </w:rPr>
      </w:pPr>
      <w:r>
        <w:rPr>
          <w:rStyle w:val="330"/>
          <w:rFonts w:hAnsi="宋体"/>
          <w:color w:val="auto"/>
          <w:sz w:val="24"/>
          <w:szCs w:val="24"/>
        </w:rPr>
        <w:t>(1) 货物在乙方通知安装调试完毕后7日内初步验收。初步验收合格后，进入60天试用期；试用期间发生一般性质量问题，修复后试用期相应顺延；试用期结束后7日内完成最终验收，如质量验收合格，双方签署《质量验收合格证明书》。</w:t>
      </w:r>
    </w:p>
    <w:p>
      <w:pPr>
        <w:spacing w:line="400" w:lineRule="exact"/>
        <w:ind w:firstLine="480" w:firstLineChars="200"/>
        <w:rPr>
          <w:rStyle w:val="330"/>
          <w:rFonts w:hAnsi="宋体"/>
          <w:color w:val="auto"/>
          <w:sz w:val="24"/>
          <w:szCs w:val="24"/>
        </w:rPr>
      </w:pPr>
      <w:r>
        <w:rPr>
          <w:rStyle w:val="330"/>
          <w:rFonts w:hAnsi="宋体"/>
          <w:color w:val="auto"/>
          <w:sz w:val="24"/>
          <w:szCs w:val="24"/>
        </w:rPr>
        <w:t>(2) 验收标准：按国家有关规定以及甲方谈判文件的质量要求和技术指标、乙方的投标文件及承诺与本合同约定标准进行验收；甲乙双方如对质量要求和技术指标的约定标准有相互抵触或异议的事项，由甲方在谈判文件及响应文件中按质量要求和技术指标比较优胜的原则确定该项的约定标准进行验收；</w:t>
      </w:r>
    </w:p>
    <w:p>
      <w:pPr>
        <w:spacing w:line="400" w:lineRule="exact"/>
        <w:ind w:firstLine="480" w:firstLineChars="200"/>
        <w:rPr>
          <w:rStyle w:val="330"/>
          <w:rFonts w:hAnsi="宋体"/>
          <w:color w:val="auto"/>
          <w:sz w:val="24"/>
          <w:szCs w:val="24"/>
        </w:rPr>
      </w:pPr>
      <w:r>
        <w:rPr>
          <w:rStyle w:val="330"/>
          <w:rFonts w:hAnsi="宋体"/>
          <w:color w:val="auto"/>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400" w:lineRule="exact"/>
        <w:ind w:firstLine="480" w:firstLineChars="200"/>
        <w:rPr>
          <w:rStyle w:val="330"/>
          <w:rFonts w:hAnsi="宋体"/>
          <w:color w:val="auto"/>
          <w:sz w:val="24"/>
          <w:szCs w:val="24"/>
        </w:rPr>
      </w:pPr>
      <w:r>
        <w:rPr>
          <w:rStyle w:val="330"/>
          <w:rFonts w:hAnsi="宋体"/>
          <w:color w:val="auto"/>
          <w:sz w:val="24"/>
          <w:szCs w:val="24"/>
        </w:rPr>
        <w:t>(4)如质量验收合格，双方签署质量验收报告。</w:t>
      </w:r>
    </w:p>
    <w:p>
      <w:pPr>
        <w:spacing w:line="400" w:lineRule="exact"/>
        <w:ind w:firstLine="480" w:firstLineChars="200"/>
        <w:rPr>
          <w:rStyle w:val="330"/>
          <w:rFonts w:hAnsi="宋体"/>
          <w:color w:val="auto"/>
          <w:sz w:val="24"/>
          <w:szCs w:val="24"/>
        </w:rPr>
      </w:pPr>
      <w:r>
        <w:rPr>
          <w:rStyle w:val="330"/>
          <w:rFonts w:hAnsi="宋体"/>
          <w:color w:val="auto"/>
          <w:sz w:val="24"/>
          <w:szCs w:val="24"/>
        </w:rPr>
        <w:t>3.乙方应将所提供货物的装箱清单、配件、随机工具、用户使用手册、原厂保修卡等资料交付给甲方；乙方不能完整交付货物及本款规定的单证和工具的，必须负责补齐，否则视为未按合同约定交货。</w:t>
      </w:r>
    </w:p>
    <w:p>
      <w:pPr>
        <w:spacing w:line="400" w:lineRule="exact"/>
        <w:ind w:firstLine="480" w:firstLineChars="200"/>
        <w:rPr>
          <w:rStyle w:val="330"/>
          <w:rFonts w:hAnsi="宋体"/>
          <w:color w:val="auto"/>
          <w:sz w:val="24"/>
          <w:szCs w:val="24"/>
        </w:rPr>
      </w:pPr>
      <w:r>
        <w:rPr>
          <w:rStyle w:val="330"/>
          <w:rFonts w:hAnsi="宋体"/>
          <w:color w:val="auto"/>
          <w:sz w:val="24"/>
          <w:szCs w:val="24"/>
        </w:rPr>
        <w:t>4.如货物经乙方3次维修仍不能达到合同约定的质量标准，甲方有权退货，并视作乙方不能交付货物且须支付违约赔偿金给甲方，甲方还可依法追究乙方的违约责任。</w:t>
      </w:r>
    </w:p>
    <w:p>
      <w:pPr>
        <w:ind w:firstLine="472" w:firstLineChars="196"/>
        <w:rPr>
          <w:rStyle w:val="330"/>
          <w:rFonts w:ascii="黑体" w:hAnsi="宋体"/>
          <w:b/>
          <w:color w:val="auto"/>
          <w:sz w:val="24"/>
          <w:szCs w:val="24"/>
        </w:rPr>
      </w:pPr>
    </w:p>
    <w:p>
      <w:pPr>
        <w:rPr>
          <w:rStyle w:val="330"/>
          <w:rFonts w:ascii="黑体" w:hAnsi="宋体"/>
          <w:b/>
          <w:color w:val="auto"/>
          <w:sz w:val="24"/>
          <w:szCs w:val="24"/>
        </w:rPr>
      </w:pPr>
      <w:r>
        <w:rPr>
          <w:rStyle w:val="330"/>
          <w:rFonts w:ascii="黑体" w:hAnsi="宋体"/>
          <w:b/>
          <w:color w:val="auto"/>
          <w:sz w:val="24"/>
          <w:szCs w:val="24"/>
        </w:rPr>
        <w:t>五、付款方式</w:t>
      </w:r>
    </w:p>
    <w:p>
      <w:pPr>
        <w:spacing w:line="400" w:lineRule="exact"/>
        <w:ind w:firstLine="480" w:firstLineChars="200"/>
        <w:rPr>
          <w:rStyle w:val="330"/>
          <w:rFonts w:hAnsi="宋体"/>
          <w:color w:val="auto"/>
          <w:sz w:val="24"/>
          <w:szCs w:val="24"/>
        </w:rPr>
      </w:pPr>
      <w:r>
        <w:rPr>
          <w:rStyle w:val="330"/>
          <w:rFonts w:hAnsi="宋体"/>
          <w:color w:val="auto"/>
          <w:sz w:val="24"/>
          <w:szCs w:val="24"/>
        </w:rPr>
        <w:t>1.甲方在本合同签订生效之日起接到乙方通知和票据凭证资料以及乙方交给甲方的合同服务</w:t>
      </w:r>
      <w:r>
        <w:rPr>
          <w:rStyle w:val="330"/>
          <w:rFonts w:hint="eastAsia" w:hAnsi="宋体"/>
          <w:color w:val="auto"/>
          <w:sz w:val="24"/>
          <w:szCs w:val="24"/>
        </w:rPr>
        <w:t>履约</w:t>
      </w:r>
      <w:r>
        <w:rPr>
          <w:rStyle w:val="330"/>
          <w:rFonts w:hAnsi="宋体"/>
          <w:color w:val="auto"/>
          <w:sz w:val="24"/>
          <w:szCs w:val="24"/>
        </w:rPr>
        <w:t>保证金（</w:t>
      </w:r>
      <w:r>
        <w:rPr>
          <w:rStyle w:val="330"/>
          <w:rFonts w:hint="eastAsia" w:hAnsi="宋体"/>
          <w:color w:val="auto"/>
          <w:sz w:val="24"/>
          <w:szCs w:val="24"/>
        </w:rPr>
        <w:t>履约保证金为</w:t>
      </w:r>
      <w:r>
        <w:rPr>
          <w:rStyle w:val="330"/>
          <w:rFonts w:hAnsi="宋体"/>
          <w:color w:val="auto"/>
          <w:sz w:val="24"/>
          <w:szCs w:val="24"/>
        </w:rPr>
        <w:t>合同总价的百分之</w:t>
      </w:r>
      <w:r>
        <w:rPr>
          <w:rStyle w:val="330"/>
          <w:rFonts w:hint="eastAsia" w:hAnsi="宋体"/>
          <w:color w:val="auto"/>
          <w:sz w:val="24"/>
          <w:szCs w:val="24"/>
          <w:u w:val="single"/>
        </w:rPr>
        <w:t xml:space="preserve"> </w:t>
      </w:r>
      <w:r>
        <w:rPr>
          <w:rStyle w:val="330"/>
          <w:rFonts w:hAnsi="宋体"/>
          <w:color w:val="auto"/>
          <w:sz w:val="24"/>
          <w:szCs w:val="24"/>
          <w:u w:val="single"/>
        </w:rPr>
        <w:t xml:space="preserve">          </w:t>
      </w:r>
      <w:r>
        <w:rPr>
          <w:rStyle w:val="330"/>
          <w:rFonts w:hint="eastAsia" w:hAnsi="宋体"/>
          <w:color w:val="auto"/>
          <w:sz w:val="24"/>
          <w:szCs w:val="24"/>
        </w:rPr>
        <w:t>，即</w:t>
      </w:r>
      <w:r>
        <w:rPr>
          <w:rStyle w:val="330"/>
          <w:rFonts w:hAnsi="宋体"/>
          <w:color w:val="auto"/>
          <w:sz w:val="24"/>
          <w:szCs w:val="24"/>
        </w:rPr>
        <w:t>￥</w:t>
      </w:r>
      <w:r>
        <w:rPr>
          <w:rStyle w:val="330"/>
          <w:rFonts w:hAnsi="宋体"/>
          <w:color w:val="auto"/>
          <w:sz w:val="24"/>
          <w:szCs w:val="24"/>
          <w:u w:val="single"/>
        </w:rPr>
        <w:t xml:space="preserve">        </w:t>
      </w:r>
      <w:r>
        <w:rPr>
          <w:rStyle w:val="330"/>
          <w:rFonts w:hAnsi="宋体"/>
          <w:color w:val="auto"/>
          <w:sz w:val="24"/>
          <w:szCs w:val="24"/>
        </w:rPr>
        <w:t>元，人民币大写：</w:t>
      </w:r>
      <w:r>
        <w:rPr>
          <w:rStyle w:val="330"/>
          <w:rFonts w:hint="eastAsia" w:hAnsi="宋体"/>
          <w:color w:val="auto"/>
          <w:sz w:val="24"/>
          <w:szCs w:val="24"/>
        </w:rPr>
        <w:t xml:space="preserve"> </w:t>
      </w:r>
      <w:r>
        <w:rPr>
          <w:rStyle w:val="330"/>
          <w:rFonts w:hAnsi="宋体"/>
          <w:color w:val="auto"/>
          <w:sz w:val="24"/>
          <w:szCs w:val="24"/>
        </w:rPr>
        <w:t xml:space="preserve">    ）后的</w:t>
      </w:r>
      <w:r>
        <w:rPr>
          <w:rStyle w:val="330"/>
          <w:rFonts w:hint="eastAsia" w:hAnsi="宋体"/>
          <w:color w:val="auto"/>
          <w:sz w:val="24"/>
          <w:szCs w:val="24"/>
        </w:rPr>
        <w:t>3</w:t>
      </w:r>
      <w:r>
        <w:rPr>
          <w:rStyle w:val="330"/>
          <w:rFonts w:hAnsi="宋体"/>
          <w:color w:val="auto"/>
          <w:sz w:val="24"/>
          <w:szCs w:val="24"/>
        </w:rPr>
        <w:t>日内支付合同金额百分之</w:t>
      </w:r>
      <w:r>
        <w:rPr>
          <w:rStyle w:val="330"/>
          <w:rFonts w:hint="eastAsia" w:hAnsi="宋体"/>
          <w:color w:val="auto"/>
          <w:sz w:val="24"/>
          <w:szCs w:val="24"/>
          <w:u w:val="single"/>
        </w:rPr>
        <w:t xml:space="preserve"> </w:t>
      </w:r>
      <w:r>
        <w:rPr>
          <w:rStyle w:val="330"/>
          <w:rFonts w:hAnsi="宋体"/>
          <w:color w:val="auto"/>
          <w:sz w:val="24"/>
          <w:szCs w:val="24"/>
          <w:u w:val="single"/>
        </w:rPr>
        <w:t xml:space="preserve">  </w:t>
      </w:r>
      <w:r>
        <w:rPr>
          <w:rStyle w:val="330"/>
          <w:rFonts w:hAnsi="宋体"/>
          <w:color w:val="auto"/>
          <w:sz w:val="24"/>
          <w:szCs w:val="24"/>
        </w:rPr>
        <w:t>的价款</w:t>
      </w:r>
      <w:r>
        <w:rPr>
          <w:rStyle w:val="330"/>
          <w:rFonts w:hint="eastAsia" w:hAnsi="宋体"/>
          <w:color w:val="auto"/>
          <w:sz w:val="24"/>
          <w:szCs w:val="24"/>
        </w:rPr>
        <w:t>，即</w:t>
      </w:r>
      <w:r>
        <w:rPr>
          <w:rStyle w:val="330"/>
          <w:rFonts w:hAnsi="宋体"/>
          <w:color w:val="auto"/>
          <w:sz w:val="24"/>
          <w:szCs w:val="24"/>
        </w:rPr>
        <w:t>￥      元，人民币大写：</w:t>
      </w:r>
      <w:r>
        <w:rPr>
          <w:rStyle w:val="330"/>
          <w:rFonts w:hint="eastAsia" w:hAnsi="宋体"/>
          <w:color w:val="auto"/>
          <w:sz w:val="24"/>
          <w:szCs w:val="24"/>
        </w:rPr>
        <w:t xml:space="preserve"> </w:t>
      </w:r>
      <w:r>
        <w:rPr>
          <w:rStyle w:val="330"/>
          <w:rFonts w:hAnsi="宋体"/>
          <w:color w:val="auto"/>
          <w:sz w:val="24"/>
          <w:szCs w:val="24"/>
        </w:rPr>
        <w:t xml:space="preserve">     。</w:t>
      </w:r>
    </w:p>
    <w:p>
      <w:pPr>
        <w:spacing w:line="400" w:lineRule="exact"/>
        <w:ind w:firstLine="480" w:firstLineChars="200"/>
        <w:rPr>
          <w:rStyle w:val="330"/>
          <w:rFonts w:hAnsi="宋体"/>
          <w:color w:val="auto"/>
          <w:sz w:val="24"/>
          <w:szCs w:val="24"/>
        </w:rPr>
      </w:pPr>
      <w:r>
        <w:rPr>
          <w:rStyle w:val="330"/>
          <w:rFonts w:hAnsi="宋体"/>
          <w:color w:val="auto"/>
          <w:sz w:val="24"/>
          <w:szCs w:val="24"/>
        </w:rPr>
        <w:t>2.全部货物安装调试完毕并验收合格之日起，甲方接到乙方通知与票据凭证资料以后的</w:t>
      </w:r>
      <w:r>
        <w:rPr>
          <w:rStyle w:val="330"/>
          <w:rFonts w:hint="eastAsia" w:hAnsi="宋体"/>
          <w:color w:val="auto"/>
          <w:sz w:val="24"/>
          <w:szCs w:val="24"/>
        </w:rPr>
        <w:t>3</w:t>
      </w:r>
      <w:r>
        <w:rPr>
          <w:rStyle w:val="330"/>
          <w:rFonts w:hAnsi="宋体"/>
          <w:color w:val="auto"/>
          <w:sz w:val="24"/>
          <w:szCs w:val="24"/>
        </w:rPr>
        <w:t>日内，向乙方</w:t>
      </w:r>
      <w:r>
        <w:rPr>
          <w:rStyle w:val="330"/>
          <w:rFonts w:hint="eastAsia" w:hAnsi="宋体"/>
          <w:color w:val="auto"/>
          <w:sz w:val="24"/>
          <w:szCs w:val="24"/>
        </w:rPr>
        <w:t>支付</w:t>
      </w:r>
      <w:r>
        <w:rPr>
          <w:rStyle w:val="330"/>
          <w:rFonts w:hAnsi="宋体"/>
          <w:color w:val="auto"/>
          <w:sz w:val="24"/>
          <w:szCs w:val="24"/>
        </w:rPr>
        <w:t>合同总价的百分之</w:t>
      </w:r>
      <w:r>
        <w:rPr>
          <w:rStyle w:val="330"/>
          <w:rFonts w:hint="eastAsia" w:hAnsi="宋体"/>
          <w:color w:val="auto"/>
          <w:sz w:val="24"/>
          <w:szCs w:val="24"/>
          <w:u w:val="single"/>
        </w:rPr>
        <w:t xml:space="preserve"> </w:t>
      </w:r>
      <w:r>
        <w:rPr>
          <w:rStyle w:val="330"/>
          <w:rFonts w:hAnsi="宋体"/>
          <w:color w:val="auto"/>
          <w:sz w:val="24"/>
          <w:szCs w:val="24"/>
          <w:u w:val="single"/>
        </w:rPr>
        <w:t xml:space="preserve">    </w:t>
      </w:r>
      <w:r>
        <w:rPr>
          <w:rStyle w:val="330"/>
          <w:rFonts w:hAnsi="宋体"/>
          <w:color w:val="auto"/>
          <w:sz w:val="24"/>
          <w:szCs w:val="24"/>
        </w:rPr>
        <w:t>款项：￥     元，人民币大写</w:t>
      </w:r>
      <w:r>
        <w:rPr>
          <w:rStyle w:val="330"/>
          <w:rFonts w:hint="eastAsia" w:hAnsi="宋体"/>
          <w:color w:val="auto"/>
          <w:sz w:val="24"/>
          <w:szCs w:val="24"/>
        </w:rPr>
        <w:t xml:space="preserve"> </w:t>
      </w:r>
      <w:r>
        <w:rPr>
          <w:rStyle w:val="330"/>
          <w:rFonts w:hAnsi="宋体"/>
          <w:color w:val="auto"/>
          <w:sz w:val="24"/>
          <w:szCs w:val="24"/>
        </w:rPr>
        <w:t xml:space="preserve">     </w:t>
      </w:r>
      <w:r>
        <w:rPr>
          <w:rStyle w:val="330"/>
          <w:rFonts w:hint="eastAsia" w:hAnsi="宋体"/>
          <w:color w:val="auto"/>
          <w:sz w:val="24"/>
          <w:szCs w:val="24"/>
        </w:rPr>
        <w:t>；剩余合同总价的百分之</w:t>
      </w:r>
      <w:r>
        <w:rPr>
          <w:rStyle w:val="330"/>
          <w:rFonts w:hint="eastAsia" w:hAnsi="宋体"/>
          <w:color w:val="auto"/>
          <w:sz w:val="24"/>
          <w:szCs w:val="24"/>
          <w:u w:val="single"/>
        </w:rPr>
        <w:t xml:space="preserve"> </w:t>
      </w:r>
      <w:r>
        <w:rPr>
          <w:rStyle w:val="330"/>
          <w:rFonts w:hAnsi="宋体"/>
          <w:color w:val="auto"/>
          <w:sz w:val="24"/>
          <w:szCs w:val="24"/>
          <w:u w:val="single"/>
        </w:rPr>
        <w:t xml:space="preserve">   </w:t>
      </w:r>
      <w:r>
        <w:rPr>
          <w:rStyle w:val="330"/>
          <w:rFonts w:hint="eastAsia" w:hAnsi="宋体"/>
          <w:color w:val="auto"/>
          <w:sz w:val="24"/>
          <w:szCs w:val="24"/>
        </w:rPr>
        <w:t>款项作为质保金：</w:t>
      </w:r>
      <w:r>
        <w:rPr>
          <w:rStyle w:val="330"/>
          <w:rFonts w:hAnsi="宋体"/>
          <w:color w:val="auto"/>
          <w:sz w:val="24"/>
          <w:szCs w:val="24"/>
        </w:rPr>
        <w:t>￥    元，人民币大写</w:t>
      </w:r>
      <w:r>
        <w:rPr>
          <w:rStyle w:val="330"/>
          <w:rFonts w:hint="eastAsia" w:hAnsi="宋体"/>
          <w:color w:val="auto"/>
          <w:sz w:val="24"/>
          <w:szCs w:val="24"/>
        </w:rPr>
        <w:t xml:space="preserve"> </w:t>
      </w:r>
      <w:r>
        <w:rPr>
          <w:rStyle w:val="330"/>
          <w:rFonts w:hAnsi="宋体"/>
          <w:color w:val="auto"/>
          <w:sz w:val="24"/>
          <w:szCs w:val="24"/>
        </w:rPr>
        <w:t xml:space="preserve">     </w:t>
      </w:r>
      <w:r>
        <w:rPr>
          <w:rStyle w:val="330"/>
          <w:rFonts w:hint="eastAsia" w:hAnsi="宋体"/>
          <w:color w:val="auto"/>
          <w:sz w:val="24"/>
          <w:szCs w:val="24"/>
        </w:rPr>
        <w:t>，质保期内无质量问题后3天无息支付给乙方。</w:t>
      </w:r>
      <w:r>
        <w:rPr>
          <w:rStyle w:val="330"/>
          <w:rFonts w:hAnsi="宋体"/>
          <w:color w:val="auto"/>
          <w:sz w:val="24"/>
          <w:szCs w:val="24"/>
        </w:rPr>
        <w:t xml:space="preserve"> </w:t>
      </w:r>
    </w:p>
    <w:p>
      <w:pPr>
        <w:spacing w:line="400" w:lineRule="exact"/>
        <w:ind w:firstLine="480" w:firstLineChars="200"/>
        <w:rPr>
          <w:rStyle w:val="330"/>
          <w:rFonts w:hAnsi="宋体"/>
          <w:color w:val="auto"/>
          <w:sz w:val="24"/>
          <w:szCs w:val="24"/>
        </w:rPr>
      </w:pPr>
      <w:r>
        <w:rPr>
          <w:rStyle w:val="330"/>
          <w:rFonts w:hAnsi="宋体"/>
          <w:color w:val="auto"/>
          <w:sz w:val="24"/>
          <w:szCs w:val="24"/>
        </w:rPr>
        <w:t>3.乙方须向甲方出具合法有效完整的完税发票及凭证资料进行支付结算。</w:t>
      </w:r>
    </w:p>
    <w:p>
      <w:pPr>
        <w:spacing w:line="400" w:lineRule="exact"/>
        <w:ind w:firstLine="480" w:firstLineChars="200"/>
        <w:rPr>
          <w:rStyle w:val="330"/>
          <w:rFonts w:hAnsi="宋体"/>
          <w:color w:val="auto"/>
          <w:sz w:val="24"/>
          <w:szCs w:val="24"/>
        </w:rPr>
      </w:pPr>
      <w:r>
        <w:rPr>
          <w:rStyle w:val="330"/>
          <w:color w:val="auto"/>
          <w:sz w:val="24"/>
          <w:szCs w:val="24"/>
        </w:rPr>
        <w:t>4.服务</w:t>
      </w:r>
      <w:r>
        <w:rPr>
          <w:rStyle w:val="330"/>
          <w:rFonts w:hAnsi="宋体"/>
          <w:color w:val="auto"/>
          <w:sz w:val="24"/>
          <w:szCs w:val="24"/>
        </w:rPr>
        <w:t>履约</w:t>
      </w:r>
      <w:r>
        <w:rPr>
          <w:rStyle w:val="330"/>
          <w:color w:val="auto"/>
          <w:sz w:val="24"/>
          <w:szCs w:val="24"/>
        </w:rPr>
        <w:t>保证金：</w:t>
      </w:r>
      <w:r>
        <w:rPr>
          <w:rStyle w:val="330"/>
          <w:rFonts w:hAnsi="宋体"/>
          <w:color w:val="auto"/>
          <w:sz w:val="24"/>
          <w:szCs w:val="24"/>
        </w:rPr>
        <w:t>在货物验收合格满后，甲方接到乙方通知和支付凭证资料文件，以及由甲方确认本合同货物质量与服务等约定事项已经履行完毕的正式书面文件后的10日内，向乙方</w:t>
      </w:r>
      <w:r>
        <w:rPr>
          <w:rStyle w:val="330"/>
          <w:rFonts w:hint="eastAsia" w:hAnsi="宋体"/>
          <w:color w:val="auto"/>
          <w:sz w:val="24"/>
          <w:szCs w:val="24"/>
        </w:rPr>
        <w:t>退还</w:t>
      </w:r>
      <w:r>
        <w:rPr>
          <w:rStyle w:val="330"/>
          <w:rFonts w:hAnsi="宋体"/>
          <w:color w:val="auto"/>
          <w:sz w:val="24"/>
          <w:szCs w:val="24"/>
        </w:rPr>
        <w:t>履约</w:t>
      </w:r>
      <w:r>
        <w:rPr>
          <w:rStyle w:val="330"/>
          <w:color w:val="auto"/>
          <w:sz w:val="24"/>
          <w:szCs w:val="24"/>
        </w:rPr>
        <w:t>保证金</w:t>
      </w:r>
      <w:r>
        <w:rPr>
          <w:rStyle w:val="330"/>
          <w:rFonts w:hAnsi="宋体"/>
          <w:color w:val="auto"/>
          <w:sz w:val="24"/>
          <w:szCs w:val="24"/>
        </w:rPr>
        <w:t>。</w:t>
      </w:r>
    </w:p>
    <w:p>
      <w:pPr>
        <w:spacing w:line="400" w:lineRule="exact"/>
        <w:ind w:firstLine="562" w:firstLineChars="200"/>
        <w:rPr>
          <w:rStyle w:val="330"/>
          <w:rFonts w:ascii="黑体"/>
          <w:b/>
          <w:color w:val="auto"/>
          <w:sz w:val="28"/>
          <w:szCs w:val="28"/>
        </w:rPr>
      </w:pPr>
    </w:p>
    <w:p>
      <w:pPr>
        <w:spacing w:line="400" w:lineRule="exact"/>
        <w:rPr>
          <w:rStyle w:val="330"/>
          <w:rFonts w:ascii="黑体"/>
          <w:b/>
          <w:color w:val="auto"/>
          <w:sz w:val="24"/>
          <w:szCs w:val="24"/>
        </w:rPr>
      </w:pPr>
      <w:r>
        <w:rPr>
          <w:rStyle w:val="330"/>
          <w:rFonts w:ascii="黑体"/>
          <w:b/>
          <w:color w:val="auto"/>
          <w:sz w:val="24"/>
          <w:szCs w:val="24"/>
        </w:rPr>
        <w:t>六、售后服务</w:t>
      </w:r>
    </w:p>
    <w:p>
      <w:pPr>
        <w:spacing w:line="400" w:lineRule="exact"/>
        <w:ind w:firstLine="480" w:firstLineChars="200"/>
        <w:rPr>
          <w:rStyle w:val="330"/>
          <w:rFonts w:hAnsi="宋体"/>
          <w:color w:val="auto"/>
          <w:sz w:val="24"/>
          <w:szCs w:val="24"/>
        </w:rPr>
      </w:pPr>
      <w:r>
        <w:rPr>
          <w:rStyle w:val="330"/>
          <w:rFonts w:hAnsi="宋体"/>
          <w:color w:val="auto"/>
          <w:sz w:val="24"/>
          <w:szCs w:val="24"/>
        </w:rPr>
        <w:t>1.质保期为验收合格后</w:t>
      </w:r>
      <w:r>
        <w:rPr>
          <w:rStyle w:val="330"/>
          <w:rFonts w:hint="eastAsia"/>
          <w:color w:val="auto"/>
          <w:sz w:val="24"/>
          <w:szCs w:val="21"/>
        </w:rPr>
        <w:t>一</w:t>
      </w:r>
      <w:r>
        <w:rPr>
          <w:rStyle w:val="330"/>
          <w:rFonts w:hAnsi="宋体"/>
          <w:color w:val="auto"/>
          <w:sz w:val="24"/>
          <w:szCs w:val="24"/>
        </w:rPr>
        <w:t>年，质保期内出现质量问题，乙方在接到通知后</w:t>
      </w:r>
      <w:r>
        <w:rPr>
          <w:rStyle w:val="330"/>
          <w:rFonts w:hint="eastAsia" w:hAnsi="宋体"/>
          <w:color w:val="auto"/>
          <w:sz w:val="24"/>
          <w:szCs w:val="24"/>
        </w:rPr>
        <w:t>24</w:t>
      </w:r>
      <w:r>
        <w:rPr>
          <w:rStyle w:val="330"/>
          <w:rFonts w:hAnsi="宋体"/>
          <w:color w:val="auto"/>
          <w:sz w:val="24"/>
          <w:szCs w:val="24"/>
        </w:rPr>
        <w:t>小时内响应到场，48小时内完成维修或更换，并承担修理调换的费用；如货物经乙方</w:t>
      </w:r>
      <w:r>
        <w:rPr>
          <w:rStyle w:val="330"/>
          <w:rFonts w:hint="eastAsia" w:hAnsi="宋体"/>
          <w:color w:val="auto"/>
          <w:sz w:val="24"/>
          <w:szCs w:val="24"/>
        </w:rPr>
        <w:t>3</w:t>
      </w:r>
      <w:r>
        <w:rPr>
          <w:rStyle w:val="330"/>
          <w:rFonts w:hAnsi="宋体"/>
          <w:color w:val="auto"/>
          <w:sz w:val="24"/>
          <w:szCs w:val="24"/>
        </w:rPr>
        <w:t>次维修仍不能达到本合同约定的质量标准，视作乙方未能按时交货，甲方有权退货并追究乙方的违约责任。货到现场后由于甲方保管不当造成的问题，乙方亦应负责修复，但费用由甲方负担。</w:t>
      </w:r>
    </w:p>
    <w:p>
      <w:pPr>
        <w:spacing w:line="400" w:lineRule="exact"/>
        <w:ind w:firstLine="480" w:firstLineChars="200"/>
        <w:rPr>
          <w:rStyle w:val="330"/>
          <w:rFonts w:hAnsi="宋体"/>
          <w:color w:val="auto"/>
          <w:sz w:val="24"/>
          <w:szCs w:val="24"/>
        </w:rPr>
      </w:pPr>
      <w:r>
        <w:rPr>
          <w:rStyle w:val="330"/>
          <w:rFonts w:hAnsi="宋体"/>
          <w:color w:val="auto"/>
          <w:sz w:val="24"/>
          <w:szCs w:val="24"/>
        </w:rPr>
        <w:t>2.乙方须指派专人负责与甲方联系售后服务事宜。 </w:t>
      </w:r>
    </w:p>
    <w:p>
      <w:pPr>
        <w:ind w:firstLine="472" w:firstLineChars="196"/>
        <w:rPr>
          <w:rStyle w:val="330"/>
          <w:rFonts w:ascii="黑体" w:hAnsi="宋体"/>
          <w:b/>
          <w:color w:val="auto"/>
          <w:sz w:val="24"/>
          <w:szCs w:val="24"/>
        </w:rPr>
      </w:pPr>
    </w:p>
    <w:p>
      <w:pPr>
        <w:rPr>
          <w:rStyle w:val="330"/>
          <w:rFonts w:ascii="黑体" w:hAnsi="宋体"/>
          <w:b/>
          <w:color w:val="auto"/>
          <w:sz w:val="24"/>
          <w:szCs w:val="24"/>
        </w:rPr>
      </w:pPr>
      <w:r>
        <w:rPr>
          <w:rStyle w:val="330"/>
          <w:rFonts w:ascii="黑体" w:hAnsi="宋体"/>
          <w:b/>
          <w:color w:val="auto"/>
          <w:sz w:val="24"/>
          <w:szCs w:val="24"/>
        </w:rPr>
        <w:t>七、违约责任</w:t>
      </w:r>
    </w:p>
    <w:p>
      <w:pPr>
        <w:spacing w:line="400" w:lineRule="exact"/>
        <w:ind w:firstLine="480" w:firstLineChars="200"/>
        <w:rPr>
          <w:rStyle w:val="330"/>
          <w:rFonts w:hAnsi="宋体"/>
          <w:color w:val="auto"/>
          <w:sz w:val="24"/>
          <w:szCs w:val="24"/>
        </w:rPr>
      </w:pPr>
      <w:r>
        <w:rPr>
          <w:rStyle w:val="330"/>
          <w:rFonts w:hAnsi="宋体"/>
          <w:color w:val="auto"/>
          <w:sz w:val="24"/>
          <w:szCs w:val="24"/>
        </w:rPr>
        <w:t>1.乙方违约责任</w:t>
      </w:r>
    </w:p>
    <w:p>
      <w:pPr>
        <w:spacing w:line="400" w:lineRule="exact"/>
        <w:ind w:firstLine="480" w:firstLineChars="200"/>
        <w:rPr>
          <w:rStyle w:val="330"/>
          <w:rFonts w:hAnsi="宋体"/>
          <w:color w:val="auto"/>
          <w:sz w:val="24"/>
          <w:szCs w:val="24"/>
        </w:rPr>
      </w:pPr>
      <w:r>
        <w:rPr>
          <w:rStyle w:val="330"/>
          <w:rFonts w:hAnsi="宋体"/>
          <w:color w:val="auto"/>
          <w:sz w:val="24"/>
          <w:szCs w:val="24"/>
        </w:rPr>
        <w:t>（1）乙方交付的货物质量不符合合同规定的，乙方应向甲方支付合同总价的百分之</w:t>
      </w:r>
      <w:r>
        <w:rPr>
          <w:rStyle w:val="330"/>
          <w:rFonts w:hint="eastAsia" w:hAnsi="宋体"/>
          <w:color w:val="auto"/>
          <w:sz w:val="24"/>
          <w:szCs w:val="24"/>
        </w:rPr>
        <w:t>十</w:t>
      </w:r>
      <w:r>
        <w:rPr>
          <w:rStyle w:val="330"/>
          <w:rFonts w:hAnsi="宋体"/>
          <w:color w:val="auto"/>
          <w:sz w:val="24"/>
          <w:szCs w:val="24"/>
        </w:rPr>
        <w:t>的违约金，并须在合同规定的交货时间内更换合格的货物给甲方，否则，视作乙方不能交付货物而违约，按本条本款下述第“（2）”项规定由乙方偿付违约赔偿金给甲方。</w:t>
      </w:r>
    </w:p>
    <w:p>
      <w:pPr>
        <w:spacing w:line="400" w:lineRule="exact"/>
        <w:ind w:firstLine="480" w:firstLineChars="200"/>
        <w:rPr>
          <w:rStyle w:val="330"/>
          <w:rFonts w:hAnsi="宋体"/>
          <w:color w:val="auto"/>
          <w:sz w:val="24"/>
          <w:szCs w:val="24"/>
        </w:rPr>
      </w:pPr>
      <w:r>
        <w:rPr>
          <w:rStyle w:val="330"/>
          <w:rFonts w:hAnsi="宋体"/>
          <w:color w:val="auto"/>
          <w:sz w:val="24"/>
          <w:szCs w:val="24"/>
        </w:rPr>
        <w:t>（2）乙方不能交付货物或逾期交付货物而违约的，除应及时交足货物外，应向甲方偿付逾期交货部分货款总额的万分之</w:t>
      </w:r>
      <w:r>
        <w:rPr>
          <w:rStyle w:val="330"/>
          <w:rFonts w:hint="eastAsia" w:hAnsi="宋体"/>
          <w:color w:val="auto"/>
          <w:sz w:val="24"/>
          <w:szCs w:val="24"/>
        </w:rPr>
        <w:t>三/</w:t>
      </w:r>
      <w:r>
        <w:rPr>
          <w:rStyle w:val="330"/>
          <w:rFonts w:hAnsi="宋体"/>
          <w:color w:val="auto"/>
          <w:sz w:val="24"/>
          <w:szCs w:val="24"/>
        </w:rPr>
        <w:t>天的违约金；逾期交货超过</w:t>
      </w:r>
      <w:r>
        <w:rPr>
          <w:rStyle w:val="330"/>
          <w:rFonts w:hint="eastAsia"/>
          <w:color w:val="auto"/>
          <w:sz w:val="24"/>
          <w:szCs w:val="21"/>
        </w:rPr>
        <w:t>30</w:t>
      </w:r>
      <w:r>
        <w:rPr>
          <w:rStyle w:val="330"/>
          <w:rFonts w:hAnsi="宋体"/>
          <w:color w:val="auto"/>
          <w:sz w:val="24"/>
          <w:szCs w:val="24"/>
        </w:rPr>
        <w:t>天，甲方有权终止合同，乙方则应按合同总价的百分之</w:t>
      </w:r>
      <w:r>
        <w:rPr>
          <w:rStyle w:val="330"/>
          <w:rFonts w:hint="eastAsia" w:hAnsi="宋体"/>
          <w:color w:val="auto"/>
          <w:sz w:val="24"/>
          <w:szCs w:val="24"/>
        </w:rPr>
        <w:t>十</w:t>
      </w:r>
      <w:r>
        <w:rPr>
          <w:rStyle w:val="330"/>
          <w:rFonts w:hAnsi="宋体"/>
          <w:color w:val="auto"/>
          <w:sz w:val="24"/>
          <w:szCs w:val="24"/>
        </w:rPr>
        <w:t>的款额向甲方偿付赔偿金，并须全额退还甲方已经付给乙方的货款及其利息。</w:t>
      </w:r>
    </w:p>
    <w:p>
      <w:pPr>
        <w:spacing w:line="400" w:lineRule="exact"/>
        <w:ind w:firstLine="480" w:firstLineChars="200"/>
        <w:rPr>
          <w:rStyle w:val="330"/>
          <w:rFonts w:hAnsi="宋体"/>
          <w:color w:val="auto"/>
          <w:sz w:val="24"/>
          <w:szCs w:val="24"/>
        </w:rPr>
      </w:pPr>
      <w:r>
        <w:rPr>
          <w:rStyle w:val="330"/>
          <w:rFonts w:hAnsi="宋体"/>
          <w:color w:val="auto"/>
          <w:sz w:val="24"/>
          <w:szCs w:val="24"/>
        </w:rPr>
        <w:t>（3）乙方货物经甲方送交具有法定资格条件的质量技术监督机构检测后，如检测结果认定货物质量不符合本合同规定标准的，则视为乙方没有按时交货而违约，乙方须在</w:t>
      </w:r>
      <w:r>
        <w:rPr>
          <w:rStyle w:val="330"/>
          <w:rFonts w:hint="eastAsia" w:hAnsi="宋体"/>
          <w:color w:val="auto"/>
          <w:sz w:val="24"/>
          <w:szCs w:val="24"/>
        </w:rPr>
        <w:t>15</w:t>
      </w:r>
      <w:r>
        <w:rPr>
          <w:rStyle w:val="330"/>
          <w:rFonts w:hAnsi="宋体"/>
          <w:color w:val="auto"/>
          <w:sz w:val="24"/>
          <w:szCs w:val="24"/>
        </w:rPr>
        <w:t>天内无条件更换合格的货物，如逾期不能更换合格的货物，甲方有权终止本合同，乙方应另付合同总价的百分之</w:t>
      </w:r>
      <w:r>
        <w:rPr>
          <w:rStyle w:val="330"/>
          <w:rFonts w:hint="eastAsia" w:hAnsi="宋体"/>
          <w:color w:val="auto"/>
          <w:sz w:val="24"/>
          <w:szCs w:val="24"/>
        </w:rPr>
        <w:t>十</w:t>
      </w:r>
      <w:r>
        <w:rPr>
          <w:rStyle w:val="330"/>
          <w:rFonts w:hAnsi="宋体"/>
          <w:color w:val="auto"/>
          <w:sz w:val="24"/>
          <w:szCs w:val="24"/>
        </w:rPr>
        <w:t>的赔偿金给甲方。</w:t>
      </w:r>
    </w:p>
    <w:p>
      <w:pPr>
        <w:spacing w:line="400" w:lineRule="exact"/>
        <w:ind w:firstLine="480" w:firstLineChars="200"/>
        <w:rPr>
          <w:rStyle w:val="330"/>
          <w:rFonts w:hAnsi="宋体"/>
          <w:color w:val="auto"/>
          <w:sz w:val="24"/>
          <w:szCs w:val="24"/>
        </w:rPr>
      </w:pPr>
      <w:r>
        <w:rPr>
          <w:rStyle w:val="330"/>
          <w:rFonts w:hAnsi="宋体"/>
          <w:color w:val="auto"/>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Style w:val="330"/>
          <w:rFonts w:hint="eastAsia" w:hAnsi="宋体"/>
          <w:color w:val="auto"/>
          <w:sz w:val="24"/>
          <w:szCs w:val="24"/>
        </w:rPr>
        <w:t>十</w:t>
      </w:r>
      <w:r>
        <w:rPr>
          <w:rStyle w:val="330"/>
          <w:rFonts w:hAnsi="宋体"/>
          <w:color w:val="auto"/>
          <w:sz w:val="24"/>
          <w:szCs w:val="24"/>
        </w:rPr>
        <w:t>向甲方支付违约金</w:t>
      </w:r>
      <w:r>
        <w:rPr>
          <w:rStyle w:val="330"/>
          <w:rFonts w:hint="eastAsia" w:hAnsi="宋体"/>
          <w:color w:val="auto"/>
          <w:sz w:val="24"/>
          <w:szCs w:val="24"/>
        </w:rPr>
        <w:t>并赔偿因此给甲方造成的损失</w:t>
      </w:r>
      <w:r>
        <w:rPr>
          <w:rStyle w:val="330"/>
          <w:rFonts w:hAnsi="宋体"/>
          <w:color w:val="auto"/>
          <w:sz w:val="24"/>
          <w:szCs w:val="24"/>
        </w:rPr>
        <w:t>。</w:t>
      </w:r>
    </w:p>
    <w:p>
      <w:pPr>
        <w:spacing w:line="400" w:lineRule="exact"/>
        <w:ind w:firstLine="480" w:firstLineChars="200"/>
        <w:rPr>
          <w:rStyle w:val="330"/>
          <w:rFonts w:hAnsi="宋体"/>
          <w:b/>
          <w:color w:val="auto"/>
          <w:sz w:val="24"/>
          <w:szCs w:val="24"/>
        </w:rPr>
      </w:pPr>
      <w:r>
        <w:rPr>
          <w:rStyle w:val="330"/>
          <w:rFonts w:hAnsi="宋体"/>
          <w:color w:val="auto"/>
          <w:sz w:val="24"/>
          <w:szCs w:val="24"/>
        </w:rPr>
        <w:t>（5）乙方偿付的违约金不足以弥补甲方损失的，还应按甲方损失尚未弥补的部分，支付赔偿金给甲方。</w:t>
      </w:r>
    </w:p>
    <w:p>
      <w:pPr>
        <w:rPr>
          <w:rStyle w:val="330"/>
          <w:rFonts w:hAnsi="宋体"/>
          <w:b/>
          <w:color w:val="auto"/>
          <w:sz w:val="24"/>
          <w:szCs w:val="24"/>
        </w:rPr>
      </w:pPr>
      <w:r>
        <w:rPr>
          <w:rStyle w:val="330"/>
          <w:rFonts w:hAnsi="宋体"/>
          <w:b/>
          <w:color w:val="auto"/>
          <w:sz w:val="24"/>
          <w:szCs w:val="24"/>
        </w:rPr>
        <w:t>八、争议解决办法</w:t>
      </w:r>
    </w:p>
    <w:p>
      <w:pPr>
        <w:spacing w:line="400" w:lineRule="exact"/>
        <w:ind w:firstLine="480" w:firstLineChars="200"/>
        <w:rPr>
          <w:rStyle w:val="330"/>
          <w:rFonts w:hAnsi="宋体"/>
          <w:color w:val="auto"/>
          <w:sz w:val="24"/>
          <w:szCs w:val="24"/>
        </w:rPr>
      </w:pPr>
      <w:r>
        <w:rPr>
          <w:rStyle w:val="330"/>
          <w:rFonts w:hAnsi="宋体"/>
          <w:color w:val="auto"/>
          <w:sz w:val="24"/>
          <w:szCs w:val="24"/>
        </w:rPr>
        <w:t>1.因货物的质量问题发生争议，由质量技术监督部门或其指定的质量鉴定机构进行质量鉴定。货物符合标准的，鉴定费由甲方承担；货物不符合质量标准的，鉴定费由乙方承担。</w:t>
      </w:r>
    </w:p>
    <w:p>
      <w:pPr>
        <w:spacing w:line="400" w:lineRule="exact"/>
        <w:ind w:firstLine="480" w:firstLineChars="200"/>
        <w:rPr>
          <w:rStyle w:val="330"/>
          <w:rFonts w:hAnsi="宋体"/>
          <w:color w:val="auto"/>
          <w:sz w:val="24"/>
          <w:szCs w:val="24"/>
        </w:rPr>
      </w:pPr>
      <w:r>
        <w:rPr>
          <w:rStyle w:val="330"/>
          <w:rFonts w:hAnsi="宋体"/>
          <w:color w:val="auto"/>
          <w:sz w:val="24"/>
          <w:szCs w:val="24"/>
        </w:rPr>
        <w:t>2.合同履行期间,若双方发生争议，可协商或由有关部门调解解决，协商或调解不成的，</w:t>
      </w:r>
      <w:r>
        <w:rPr>
          <w:rStyle w:val="330"/>
          <w:rFonts w:hint="eastAsia" w:hAnsi="宋体"/>
          <w:color w:val="auto"/>
          <w:sz w:val="24"/>
          <w:szCs w:val="24"/>
        </w:rPr>
        <w:t>任何一方均有权向甲方所在地人民法院依法提起诉讼</w:t>
      </w:r>
      <w:r>
        <w:rPr>
          <w:rStyle w:val="330"/>
          <w:rFonts w:hAnsi="宋体"/>
          <w:color w:val="auto"/>
          <w:sz w:val="24"/>
          <w:szCs w:val="24"/>
        </w:rPr>
        <w:t>。</w:t>
      </w:r>
    </w:p>
    <w:p>
      <w:pPr>
        <w:ind w:firstLine="361" w:firstLineChars="150"/>
        <w:rPr>
          <w:rStyle w:val="330"/>
          <w:rFonts w:hAnsi="宋体"/>
          <w:b/>
          <w:color w:val="auto"/>
          <w:sz w:val="24"/>
          <w:szCs w:val="24"/>
        </w:rPr>
      </w:pPr>
    </w:p>
    <w:p>
      <w:pPr>
        <w:rPr>
          <w:rStyle w:val="330"/>
          <w:rFonts w:ascii="黑体" w:hAnsi="宋体"/>
          <w:b/>
          <w:color w:val="auto"/>
          <w:sz w:val="28"/>
          <w:szCs w:val="28"/>
        </w:rPr>
      </w:pPr>
      <w:r>
        <w:rPr>
          <w:rStyle w:val="330"/>
          <w:rFonts w:ascii="黑体" w:hAnsi="宋体"/>
          <w:b/>
          <w:color w:val="auto"/>
          <w:sz w:val="28"/>
          <w:szCs w:val="28"/>
        </w:rPr>
        <w:t>九、其他</w:t>
      </w:r>
    </w:p>
    <w:p>
      <w:pPr>
        <w:spacing w:line="400" w:lineRule="exact"/>
        <w:ind w:firstLine="480" w:firstLineChars="200"/>
        <w:rPr>
          <w:rStyle w:val="330"/>
          <w:rFonts w:hAnsi="宋体"/>
          <w:color w:val="auto"/>
          <w:sz w:val="24"/>
          <w:szCs w:val="24"/>
        </w:rPr>
      </w:pPr>
      <w:r>
        <w:rPr>
          <w:rStyle w:val="330"/>
          <w:rFonts w:hAnsi="宋体"/>
          <w:color w:val="auto"/>
          <w:sz w:val="24"/>
          <w:szCs w:val="24"/>
        </w:rPr>
        <w:t>1.如有未尽事宜，由双方依法订立补充合同。</w:t>
      </w:r>
    </w:p>
    <w:p>
      <w:pPr>
        <w:spacing w:line="400" w:lineRule="exact"/>
        <w:ind w:firstLine="480" w:firstLineChars="200"/>
        <w:rPr>
          <w:rStyle w:val="330"/>
          <w:rFonts w:hAnsi="宋体"/>
          <w:color w:val="auto"/>
          <w:sz w:val="24"/>
          <w:szCs w:val="24"/>
        </w:rPr>
      </w:pPr>
      <w:r>
        <w:rPr>
          <w:rStyle w:val="330"/>
          <w:rFonts w:hAnsi="宋体"/>
          <w:color w:val="auto"/>
          <w:sz w:val="24"/>
          <w:szCs w:val="24"/>
        </w:rPr>
        <w:t>2.本合同双方应加盖骑缝章。</w:t>
      </w:r>
    </w:p>
    <w:p>
      <w:pPr>
        <w:spacing w:line="400" w:lineRule="exact"/>
        <w:ind w:firstLine="480" w:firstLineChars="200"/>
        <w:rPr>
          <w:rStyle w:val="330"/>
          <w:rFonts w:hAnsi="宋体"/>
          <w:color w:val="auto"/>
          <w:sz w:val="24"/>
          <w:szCs w:val="24"/>
        </w:rPr>
      </w:pPr>
      <w:r>
        <w:rPr>
          <w:rStyle w:val="330"/>
          <w:rFonts w:hAnsi="宋体"/>
          <w:color w:val="auto"/>
          <w:sz w:val="24"/>
          <w:szCs w:val="24"/>
        </w:rPr>
        <w:t>3.本合同一式四份，自双方签章后生效。甲方</w:t>
      </w:r>
      <w:r>
        <w:rPr>
          <w:rStyle w:val="330"/>
          <w:rFonts w:hint="eastAsia" w:hAnsi="宋体"/>
          <w:color w:val="auto"/>
          <w:sz w:val="24"/>
          <w:szCs w:val="24"/>
        </w:rPr>
        <w:t>执三份，</w:t>
      </w:r>
      <w:r>
        <w:rPr>
          <w:rStyle w:val="330"/>
          <w:rFonts w:hAnsi="宋体"/>
          <w:color w:val="auto"/>
          <w:sz w:val="24"/>
          <w:szCs w:val="24"/>
        </w:rPr>
        <w:t>乙方</w:t>
      </w:r>
      <w:r>
        <w:rPr>
          <w:rStyle w:val="330"/>
          <w:rFonts w:hint="eastAsia" w:hAnsi="宋体"/>
          <w:color w:val="auto"/>
          <w:sz w:val="24"/>
          <w:szCs w:val="24"/>
        </w:rPr>
        <w:t>执一</w:t>
      </w:r>
      <w:r>
        <w:rPr>
          <w:rStyle w:val="330"/>
          <w:rFonts w:hAnsi="宋体"/>
          <w:color w:val="auto"/>
          <w:sz w:val="24"/>
          <w:szCs w:val="24"/>
        </w:rPr>
        <w:t>份。</w:t>
      </w:r>
    </w:p>
    <w:p>
      <w:pPr>
        <w:autoSpaceDE w:val="0"/>
        <w:autoSpaceDN w:val="0"/>
        <w:snapToGrid w:val="0"/>
        <w:spacing w:line="480" w:lineRule="exact"/>
        <w:rPr>
          <w:rFonts w:hAnsi="宋体"/>
          <w:color w:val="auto"/>
          <w:spacing w:val="8"/>
          <w:sz w:val="24"/>
          <w:szCs w:val="24"/>
        </w:rPr>
      </w:pPr>
    </w:p>
    <w:p>
      <w:pPr>
        <w:spacing w:line="360" w:lineRule="auto"/>
        <w:rPr>
          <w:rFonts w:hAnsi="宋体"/>
          <w:b/>
          <w:color w:val="auto"/>
          <w:spacing w:val="8"/>
          <w:sz w:val="24"/>
          <w:szCs w:val="24"/>
        </w:rPr>
      </w:pPr>
      <w:r>
        <w:rPr>
          <w:rFonts w:hint="eastAsia" w:hAnsi="宋体"/>
          <w:b/>
          <w:color w:val="auto"/>
          <w:spacing w:val="8"/>
          <w:sz w:val="24"/>
          <w:szCs w:val="24"/>
        </w:rPr>
        <w:t>备注：最终以甲方提供的合同文本为准。</w:t>
      </w:r>
    </w:p>
    <w:p>
      <w:pPr>
        <w:spacing w:line="360" w:lineRule="auto"/>
        <w:rPr>
          <w:rFonts w:hAnsi="宋体"/>
          <w:color w:val="auto"/>
          <w:sz w:val="24"/>
          <w:szCs w:val="24"/>
        </w:rPr>
      </w:pPr>
    </w:p>
    <w:p>
      <w:pPr>
        <w:spacing w:line="400" w:lineRule="exact"/>
        <w:ind w:firstLine="480" w:firstLineChars="200"/>
        <w:rPr>
          <w:rFonts w:hAnsi="宋体"/>
          <w:color w:val="auto"/>
          <w:sz w:val="24"/>
          <w:szCs w:val="24"/>
        </w:rPr>
      </w:pPr>
      <w:r>
        <w:rPr>
          <w:rFonts w:hint="eastAsia" w:hAnsi="宋体"/>
          <w:color w:val="auto"/>
          <w:sz w:val="24"/>
          <w:szCs w:val="24"/>
        </w:rPr>
        <w:t>甲方：</w:t>
      </w:r>
      <w:r>
        <w:rPr>
          <w:rFonts w:hAnsi="宋体"/>
          <w:color w:val="auto"/>
          <w:sz w:val="24"/>
          <w:szCs w:val="24"/>
        </w:rPr>
        <w:t xml:space="preserve">   </w:t>
      </w:r>
      <w:r>
        <w:rPr>
          <w:rFonts w:hint="eastAsia" w:hAnsi="宋体"/>
          <w:color w:val="auto"/>
          <w:sz w:val="24"/>
          <w:szCs w:val="24"/>
        </w:rPr>
        <w:t>（盖章）</w:t>
      </w:r>
      <w:r>
        <w:rPr>
          <w:rFonts w:hAnsi="宋体"/>
          <w:color w:val="auto"/>
          <w:sz w:val="24"/>
          <w:szCs w:val="24"/>
        </w:rPr>
        <w:t xml:space="preserve">   </w:t>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 xml:space="preserve">       </w:t>
      </w:r>
      <w:r>
        <w:rPr>
          <w:rFonts w:hint="eastAsia" w:hAnsi="宋体"/>
          <w:color w:val="auto"/>
          <w:sz w:val="24"/>
          <w:szCs w:val="24"/>
        </w:rPr>
        <w:t>乙方：</w:t>
      </w:r>
      <w:r>
        <w:rPr>
          <w:rFonts w:hAnsi="宋体"/>
          <w:color w:val="auto"/>
          <w:sz w:val="24"/>
          <w:szCs w:val="24"/>
        </w:rPr>
        <w:t xml:space="preserve">   </w:t>
      </w:r>
      <w:r>
        <w:rPr>
          <w:rFonts w:hint="eastAsia" w:hAnsi="宋体"/>
          <w:color w:val="auto"/>
          <w:sz w:val="24"/>
          <w:szCs w:val="24"/>
        </w:rPr>
        <w:t>（盖章）</w:t>
      </w:r>
    </w:p>
    <w:p>
      <w:pPr>
        <w:spacing w:line="400" w:lineRule="exact"/>
        <w:ind w:firstLine="480" w:firstLineChars="200"/>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单位负责人（负责人或被授权代表）：</w:t>
      </w:r>
      <w:r>
        <w:rPr>
          <w:rFonts w:hAnsi="宋体"/>
          <w:color w:val="auto"/>
          <w:sz w:val="24"/>
          <w:szCs w:val="24"/>
        </w:rPr>
        <w:t xml:space="preserve">  </w:t>
      </w: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单位负责人（负责人或被授权代表）：</w:t>
      </w:r>
    </w:p>
    <w:p>
      <w:pPr>
        <w:spacing w:line="400" w:lineRule="exact"/>
        <w:ind w:firstLine="480" w:firstLineChars="200"/>
        <w:rPr>
          <w:rFonts w:hAnsi="宋体"/>
          <w:color w:val="auto"/>
          <w:sz w:val="24"/>
          <w:szCs w:val="24"/>
        </w:rPr>
      </w:pPr>
      <w:r>
        <w:rPr>
          <w:rFonts w:hint="eastAsia" w:hAnsi="宋体"/>
          <w:color w:val="auto"/>
          <w:sz w:val="24"/>
          <w:szCs w:val="24"/>
        </w:rPr>
        <w:t>地</w:t>
      </w:r>
      <w:r>
        <w:rPr>
          <w:rFonts w:hAnsi="宋体"/>
          <w:color w:val="auto"/>
          <w:sz w:val="24"/>
          <w:szCs w:val="24"/>
        </w:rPr>
        <w:t xml:space="preserve">    </w:t>
      </w:r>
      <w:r>
        <w:rPr>
          <w:rFonts w:hint="eastAsia" w:hAnsi="宋体"/>
          <w:color w:val="auto"/>
          <w:sz w:val="24"/>
          <w:szCs w:val="24"/>
        </w:rPr>
        <w:t>址：</w:t>
      </w:r>
      <w:r>
        <w:rPr>
          <w:rFonts w:hAnsi="宋体"/>
          <w:color w:val="auto"/>
          <w:sz w:val="24"/>
          <w:szCs w:val="24"/>
        </w:rPr>
        <w:t xml:space="preserve">                         </w:t>
      </w:r>
      <w:r>
        <w:rPr>
          <w:rFonts w:hint="eastAsia" w:hAnsi="宋体"/>
          <w:color w:val="auto"/>
          <w:sz w:val="24"/>
          <w:szCs w:val="24"/>
        </w:rPr>
        <w:t>地</w:t>
      </w:r>
      <w:r>
        <w:rPr>
          <w:rFonts w:hAnsi="宋体"/>
          <w:color w:val="auto"/>
          <w:sz w:val="24"/>
          <w:szCs w:val="24"/>
        </w:rPr>
        <w:t xml:space="preserve">    </w:t>
      </w:r>
      <w:r>
        <w:rPr>
          <w:rFonts w:hint="eastAsia" w:hAnsi="宋体"/>
          <w:color w:val="auto"/>
          <w:sz w:val="24"/>
          <w:szCs w:val="24"/>
        </w:rPr>
        <w:t>址：</w:t>
      </w:r>
    </w:p>
    <w:p>
      <w:pPr>
        <w:spacing w:line="400" w:lineRule="exact"/>
        <w:ind w:firstLine="480" w:firstLineChars="200"/>
        <w:rPr>
          <w:rFonts w:hAnsi="宋体"/>
          <w:color w:val="auto"/>
          <w:sz w:val="24"/>
          <w:szCs w:val="24"/>
        </w:rPr>
      </w:pPr>
      <w:r>
        <w:rPr>
          <w:rFonts w:hint="eastAsia" w:hAnsi="宋体"/>
          <w:color w:val="auto"/>
          <w:sz w:val="24"/>
          <w:szCs w:val="24"/>
        </w:rPr>
        <w:t>开户银行：</w:t>
      </w:r>
      <w:r>
        <w:rPr>
          <w:rFonts w:hAnsi="宋体"/>
          <w:color w:val="auto"/>
          <w:sz w:val="24"/>
          <w:szCs w:val="24"/>
        </w:rPr>
        <w:t xml:space="preserve">                         </w:t>
      </w:r>
      <w:r>
        <w:rPr>
          <w:rFonts w:hint="eastAsia" w:hAnsi="宋体"/>
          <w:color w:val="auto"/>
          <w:sz w:val="24"/>
          <w:szCs w:val="24"/>
        </w:rPr>
        <w:t>开户银行：</w:t>
      </w:r>
    </w:p>
    <w:p>
      <w:pPr>
        <w:spacing w:line="400" w:lineRule="exact"/>
        <w:ind w:firstLine="480" w:firstLineChars="200"/>
        <w:rPr>
          <w:rFonts w:hAnsi="宋体"/>
          <w:color w:val="auto"/>
          <w:sz w:val="24"/>
          <w:szCs w:val="24"/>
        </w:rPr>
      </w:pPr>
      <w:r>
        <w:rPr>
          <w:rFonts w:hint="eastAsia" w:hAnsi="宋体"/>
          <w:color w:val="auto"/>
          <w:sz w:val="24"/>
          <w:szCs w:val="24"/>
        </w:rPr>
        <w:t>账号：</w:t>
      </w:r>
      <w:r>
        <w:rPr>
          <w:rFonts w:hAnsi="宋体"/>
          <w:color w:val="auto"/>
          <w:sz w:val="24"/>
          <w:szCs w:val="24"/>
        </w:rPr>
        <w:t xml:space="preserve">                             </w:t>
      </w:r>
      <w:r>
        <w:rPr>
          <w:rFonts w:hint="eastAsia" w:hAnsi="宋体"/>
          <w:color w:val="auto"/>
          <w:sz w:val="24"/>
          <w:szCs w:val="24"/>
        </w:rPr>
        <w:t>账号：</w:t>
      </w:r>
    </w:p>
    <w:p>
      <w:pPr>
        <w:spacing w:line="400" w:lineRule="exact"/>
        <w:ind w:firstLine="480" w:firstLineChars="200"/>
        <w:rPr>
          <w:rFonts w:hAnsi="宋体"/>
          <w:color w:val="auto"/>
          <w:sz w:val="24"/>
          <w:szCs w:val="24"/>
        </w:rPr>
      </w:pPr>
      <w:r>
        <w:rPr>
          <w:rFonts w:hint="eastAsia" w:hAnsi="宋体"/>
          <w:color w:val="auto"/>
          <w:sz w:val="24"/>
          <w:szCs w:val="24"/>
        </w:rPr>
        <w:t>电</w:t>
      </w:r>
      <w:r>
        <w:rPr>
          <w:rFonts w:hAnsi="宋体"/>
          <w:color w:val="auto"/>
          <w:sz w:val="24"/>
          <w:szCs w:val="24"/>
        </w:rPr>
        <w:t xml:space="preserve">    </w:t>
      </w:r>
      <w:r>
        <w:rPr>
          <w:rFonts w:hint="eastAsia" w:hAnsi="宋体"/>
          <w:color w:val="auto"/>
          <w:sz w:val="24"/>
          <w:szCs w:val="24"/>
        </w:rPr>
        <w:t>话：</w:t>
      </w:r>
      <w:r>
        <w:rPr>
          <w:rFonts w:hAnsi="宋体"/>
          <w:color w:val="auto"/>
          <w:sz w:val="24"/>
          <w:szCs w:val="24"/>
        </w:rPr>
        <w:t xml:space="preserve">                         </w:t>
      </w:r>
      <w:r>
        <w:rPr>
          <w:rFonts w:hint="eastAsia" w:hAnsi="宋体"/>
          <w:color w:val="auto"/>
          <w:sz w:val="24"/>
          <w:szCs w:val="24"/>
        </w:rPr>
        <w:t>电</w:t>
      </w:r>
      <w:r>
        <w:rPr>
          <w:rFonts w:hAnsi="宋体"/>
          <w:color w:val="auto"/>
          <w:sz w:val="24"/>
          <w:szCs w:val="24"/>
        </w:rPr>
        <w:t xml:space="preserve">    </w:t>
      </w:r>
      <w:r>
        <w:rPr>
          <w:rFonts w:hint="eastAsia" w:hAnsi="宋体"/>
          <w:color w:val="auto"/>
          <w:sz w:val="24"/>
          <w:szCs w:val="24"/>
        </w:rPr>
        <w:t>话：</w:t>
      </w:r>
    </w:p>
    <w:p>
      <w:pPr>
        <w:spacing w:line="400" w:lineRule="exact"/>
        <w:ind w:firstLine="480" w:firstLineChars="200"/>
        <w:rPr>
          <w:rFonts w:hAnsi="宋体"/>
          <w:color w:val="auto"/>
          <w:sz w:val="24"/>
          <w:szCs w:val="24"/>
        </w:rPr>
      </w:pPr>
      <w:r>
        <w:rPr>
          <w:rFonts w:hint="eastAsia" w:hAnsi="宋体"/>
          <w:color w:val="auto"/>
          <w:sz w:val="24"/>
          <w:szCs w:val="24"/>
        </w:rPr>
        <w:t>传</w:t>
      </w:r>
      <w:r>
        <w:rPr>
          <w:rFonts w:hAnsi="宋体"/>
          <w:color w:val="auto"/>
          <w:sz w:val="24"/>
          <w:szCs w:val="24"/>
        </w:rPr>
        <w:t xml:space="preserve">    </w:t>
      </w:r>
      <w:r>
        <w:rPr>
          <w:rFonts w:hint="eastAsia" w:hAnsi="宋体"/>
          <w:color w:val="auto"/>
          <w:sz w:val="24"/>
          <w:szCs w:val="24"/>
        </w:rPr>
        <w:t>真：</w:t>
      </w:r>
      <w:r>
        <w:rPr>
          <w:rFonts w:hAnsi="宋体"/>
          <w:color w:val="auto"/>
          <w:sz w:val="24"/>
          <w:szCs w:val="24"/>
        </w:rPr>
        <w:t xml:space="preserve">                         </w:t>
      </w:r>
      <w:r>
        <w:rPr>
          <w:rFonts w:hint="eastAsia" w:hAnsi="宋体"/>
          <w:color w:val="auto"/>
          <w:sz w:val="24"/>
          <w:szCs w:val="24"/>
        </w:rPr>
        <w:t>传</w:t>
      </w:r>
      <w:r>
        <w:rPr>
          <w:rFonts w:hAnsi="宋体"/>
          <w:color w:val="auto"/>
          <w:sz w:val="24"/>
          <w:szCs w:val="24"/>
        </w:rPr>
        <w:t xml:space="preserve">    </w:t>
      </w:r>
      <w:r>
        <w:rPr>
          <w:rFonts w:hint="eastAsia" w:hAnsi="宋体"/>
          <w:color w:val="auto"/>
          <w:sz w:val="24"/>
          <w:szCs w:val="24"/>
        </w:rPr>
        <w:t>真：</w:t>
      </w:r>
    </w:p>
    <w:p>
      <w:pPr>
        <w:spacing w:line="400" w:lineRule="exact"/>
        <w:ind w:firstLine="480" w:firstLineChars="200"/>
        <w:rPr>
          <w:rFonts w:hAnsi="宋体"/>
          <w:color w:val="auto"/>
          <w:sz w:val="24"/>
          <w:szCs w:val="24"/>
        </w:rPr>
      </w:pPr>
      <w:r>
        <w:rPr>
          <w:rFonts w:hint="eastAsia" w:hAnsi="宋体"/>
          <w:color w:val="auto"/>
          <w:sz w:val="24"/>
          <w:szCs w:val="24"/>
        </w:rPr>
        <w:t>签约日期：</w:t>
      </w:r>
      <w:r>
        <w:rPr>
          <w:rFonts w:hAnsi="宋体"/>
          <w:color w:val="auto"/>
          <w:sz w:val="24"/>
          <w:szCs w:val="24"/>
        </w:rPr>
        <w:t>XX</w:t>
      </w:r>
      <w:r>
        <w:rPr>
          <w:rFonts w:hint="eastAsia" w:hAnsi="宋体"/>
          <w:color w:val="auto"/>
          <w:sz w:val="24"/>
          <w:szCs w:val="24"/>
        </w:rPr>
        <w:t>年</w:t>
      </w:r>
      <w:r>
        <w:rPr>
          <w:rFonts w:hAnsi="宋体"/>
          <w:color w:val="auto"/>
          <w:sz w:val="24"/>
          <w:szCs w:val="24"/>
        </w:rPr>
        <w:t>XX</w:t>
      </w:r>
      <w:r>
        <w:rPr>
          <w:rFonts w:hint="eastAsia" w:hAnsi="宋体"/>
          <w:color w:val="auto"/>
          <w:sz w:val="24"/>
          <w:szCs w:val="24"/>
        </w:rPr>
        <w:t>月</w:t>
      </w:r>
      <w:r>
        <w:rPr>
          <w:rFonts w:hAnsi="宋体"/>
          <w:color w:val="auto"/>
          <w:sz w:val="24"/>
          <w:szCs w:val="24"/>
        </w:rPr>
        <w:t>XX</w:t>
      </w:r>
      <w:r>
        <w:rPr>
          <w:rFonts w:hint="eastAsia" w:hAnsi="宋体"/>
          <w:color w:val="auto"/>
          <w:sz w:val="24"/>
          <w:szCs w:val="24"/>
        </w:rPr>
        <w:t>日</w:t>
      </w:r>
      <w:r>
        <w:rPr>
          <w:rFonts w:hAnsi="宋体"/>
          <w:color w:val="auto"/>
          <w:sz w:val="24"/>
          <w:szCs w:val="24"/>
        </w:rPr>
        <w:t xml:space="preserve"> </w:t>
      </w:r>
      <w:r>
        <w:rPr>
          <w:rFonts w:hAnsi="宋体"/>
          <w:color w:val="auto"/>
          <w:sz w:val="24"/>
          <w:szCs w:val="24"/>
        </w:rPr>
        <w:tab/>
      </w:r>
      <w:r>
        <w:rPr>
          <w:rFonts w:hAnsi="宋体"/>
          <w:color w:val="auto"/>
          <w:sz w:val="24"/>
          <w:szCs w:val="24"/>
        </w:rPr>
        <w:tab/>
      </w:r>
      <w:r>
        <w:rPr>
          <w:rFonts w:hint="eastAsia" w:hAnsi="宋体"/>
          <w:color w:val="auto"/>
          <w:sz w:val="24"/>
          <w:szCs w:val="24"/>
        </w:rPr>
        <w:t>签约日期：</w:t>
      </w:r>
      <w:r>
        <w:rPr>
          <w:rFonts w:hAnsi="宋体"/>
          <w:color w:val="auto"/>
          <w:sz w:val="24"/>
          <w:szCs w:val="24"/>
        </w:rPr>
        <w:t>XX</w:t>
      </w:r>
      <w:r>
        <w:rPr>
          <w:rFonts w:hint="eastAsia" w:hAnsi="宋体"/>
          <w:color w:val="auto"/>
          <w:sz w:val="24"/>
          <w:szCs w:val="24"/>
        </w:rPr>
        <w:t>年</w:t>
      </w:r>
      <w:r>
        <w:rPr>
          <w:rFonts w:hAnsi="宋体"/>
          <w:color w:val="auto"/>
          <w:sz w:val="24"/>
          <w:szCs w:val="24"/>
        </w:rPr>
        <w:t>XX</w:t>
      </w:r>
      <w:r>
        <w:rPr>
          <w:rFonts w:hint="eastAsia" w:hAnsi="宋体"/>
          <w:color w:val="auto"/>
          <w:sz w:val="24"/>
          <w:szCs w:val="24"/>
        </w:rPr>
        <w:t>月</w:t>
      </w:r>
      <w:r>
        <w:rPr>
          <w:rFonts w:hAnsi="宋体"/>
          <w:color w:val="auto"/>
          <w:sz w:val="24"/>
          <w:szCs w:val="24"/>
        </w:rPr>
        <w:t>XX</w:t>
      </w:r>
      <w:r>
        <w:rPr>
          <w:rFonts w:hint="eastAsia" w:hAnsi="宋体"/>
          <w:color w:val="auto"/>
          <w:sz w:val="24"/>
          <w:szCs w:val="24"/>
        </w:rPr>
        <w:t>日</w:t>
      </w:r>
    </w:p>
    <w:p>
      <w:pPr>
        <w:jc w:val="right"/>
        <w:rPr>
          <w:rFonts w:hAnsi="宋体"/>
          <w:color w:val="auto"/>
        </w:rPr>
      </w:pPr>
    </w:p>
    <w:p>
      <w:pPr>
        <w:spacing w:line="360" w:lineRule="auto"/>
        <w:rPr>
          <w:rFonts w:hAnsi="宋体" w:cs="宋体"/>
          <w:b/>
          <w:color w:val="auto"/>
          <w:spacing w:val="8"/>
        </w:rPr>
      </w:pPr>
      <w:r>
        <w:rPr>
          <w:rFonts w:hAnsi="宋体"/>
          <w:b/>
          <w:color w:val="auto"/>
        </w:rPr>
        <w:t xml:space="preserve">                           </w:t>
      </w:r>
    </w:p>
    <w:p>
      <w:pPr>
        <w:spacing w:line="380" w:lineRule="exact"/>
        <w:rPr>
          <w:rFonts w:hAnsi="宋体"/>
          <w:color w:val="auto"/>
        </w:rPr>
      </w:pPr>
    </w:p>
    <w:p>
      <w:pPr>
        <w:spacing w:line="380" w:lineRule="exact"/>
        <w:rPr>
          <w:rFonts w:hAnsi="宋体"/>
          <w:color w:val="auto"/>
        </w:rPr>
      </w:pPr>
    </w:p>
    <w:p>
      <w:pPr>
        <w:pStyle w:val="20"/>
        <w:snapToGrid w:val="0"/>
        <w:spacing w:line="300" w:lineRule="auto"/>
        <w:ind w:firstLine="480" w:firstLineChars="200"/>
        <w:rPr>
          <w:rFonts w:hint="default" w:hAnsi="宋体"/>
          <w:color w:val="auto"/>
          <w:sz w:val="24"/>
          <w:szCs w:val="24"/>
        </w:rPr>
      </w:pPr>
    </w:p>
    <w:p>
      <w:pPr>
        <w:pStyle w:val="20"/>
        <w:snapToGrid w:val="0"/>
        <w:spacing w:line="300" w:lineRule="auto"/>
        <w:ind w:firstLine="480" w:firstLineChars="200"/>
        <w:rPr>
          <w:rFonts w:hint="default" w:hAnsi="宋体"/>
          <w:color w:val="auto"/>
          <w:sz w:val="24"/>
          <w:szCs w:val="24"/>
        </w:rPr>
      </w:pPr>
    </w:p>
    <w:p>
      <w:pPr>
        <w:pStyle w:val="20"/>
        <w:snapToGrid w:val="0"/>
        <w:spacing w:line="300" w:lineRule="auto"/>
        <w:ind w:firstLine="480" w:firstLineChars="200"/>
        <w:rPr>
          <w:rFonts w:hint="default" w:hAnsi="宋体"/>
          <w:color w:val="auto"/>
          <w:sz w:val="24"/>
          <w:szCs w:val="24"/>
        </w:rPr>
      </w:pPr>
    </w:p>
    <w:p>
      <w:pPr>
        <w:pStyle w:val="20"/>
        <w:snapToGrid w:val="0"/>
        <w:spacing w:line="300" w:lineRule="auto"/>
        <w:ind w:firstLine="480" w:firstLineChars="200"/>
        <w:rPr>
          <w:rFonts w:hint="default" w:hAnsi="宋体"/>
          <w:color w:val="auto"/>
          <w:sz w:val="24"/>
          <w:szCs w:val="24"/>
        </w:rPr>
      </w:pPr>
      <w:r>
        <w:rPr>
          <w:rFonts w:hint="default" w:hAnsi="宋体"/>
          <w:color w:val="auto"/>
          <w:sz w:val="24"/>
          <w:szCs w:val="24"/>
        </w:rPr>
        <w:br w:type="page"/>
      </w:r>
    </w:p>
    <w:p>
      <w:pPr>
        <w:pStyle w:val="2"/>
        <w:numPr>
          <w:ilvl w:val="0"/>
          <w:numId w:val="0"/>
        </w:numPr>
        <w:rPr>
          <w:rFonts w:ascii="宋体" w:hAnsi="宋体" w:eastAsia="宋体"/>
          <w:color w:val="auto"/>
          <w:sz w:val="28"/>
          <w:szCs w:val="28"/>
        </w:rPr>
      </w:pPr>
      <w:bookmarkStart w:id="11" w:name="_Toc417905810"/>
      <w:r>
        <w:rPr>
          <w:rFonts w:ascii="宋体" w:hAnsi="宋体" w:eastAsia="宋体"/>
          <w:color w:val="auto"/>
          <w:sz w:val="28"/>
          <w:szCs w:val="28"/>
        </w:rPr>
        <w:t>第七章  响应文件（格式）</w:t>
      </w:r>
      <w:bookmarkEnd w:id="11"/>
    </w:p>
    <w:p>
      <w:pPr>
        <w:rPr>
          <w:rFonts w:hAnsi="宋体"/>
          <w:b/>
          <w:color w:val="auto"/>
          <w:sz w:val="72"/>
        </w:rPr>
      </w:pPr>
    </w:p>
    <w:p>
      <w:pPr>
        <w:jc w:val="center"/>
        <w:rPr>
          <w:rFonts w:hAnsi="宋体"/>
          <w:b/>
          <w:color w:val="auto"/>
          <w:sz w:val="72"/>
        </w:rPr>
      </w:pPr>
      <w:r>
        <w:rPr>
          <w:rFonts w:hAnsi="宋体"/>
          <w:b/>
          <w:color w:val="auto"/>
          <w:sz w:val="72"/>
        </w:rPr>
        <w:t>XX项目</w:t>
      </w:r>
    </w:p>
    <w:p>
      <w:pPr>
        <w:jc w:val="center"/>
        <w:rPr>
          <w:rFonts w:hAnsi="宋体"/>
          <w:b/>
          <w:color w:val="auto"/>
          <w:sz w:val="72"/>
        </w:rPr>
      </w:pPr>
      <w:r>
        <w:rPr>
          <w:rFonts w:hAnsi="宋体"/>
          <w:b/>
          <w:color w:val="auto"/>
          <w:sz w:val="72"/>
        </w:rPr>
        <w:t>响 应 文 件</w:t>
      </w:r>
    </w:p>
    <w:p>
      <w:pPr>
        <w:jc w:val="center"/>
        <w:rPr>
          <w:rFonts w:hAnsi="宋体"/>
          <w:b/>
          <w:color w:val="auto"/>
          <w:sz w:val="44"/>
        </w:rPr>
      </w:pPr>
      <w:r>
        <w:rPr>
          <w:rFonts w:hAnsi="宋体"/>
          <w:b/>
          <w:color w:val="auto"/>
          <w:sz w:val="44"/>
        </w:rPr>
        <w:t>（封面）</w:t>
      </w:r>
    </w:p>
    <w:p>
      <w:pPr>
        <w:jc w:val="center"/>
        <w:rPr>
          <w:rFonts w:hAnsi="宋体"/>
          <w:b/>
          <w:color w:val="auto"/>
          <w:sz w:val="36"/>
        </w:rPr>
      </w:pPr>
    </w:p>
    <w:p>
      <w:pPr>
        <w:jc w:val="center"/>
        <w:rPr>
          <w:rFonts w:hAnsi="宋体"/>
          <w:b/>
          <w:color w:val="auto"/>
          <w:sz w:val="36"/>
        </w:rPr>
      </w:pPr>
    </w:p>
    <w:p>
      <w:pPr>
        <w:ind w:firstLine="1970" w:firstLineChars="545"/>
        <w:rPr>
          <w:rFonts w:hAnsi="宋体"/>
          <w:b/>
          <w:color w:val="auto"/>
          <w:sz w:val="36"/>
          <w:u w:val="single"/>
        </w:rPr>
      </w:pPr>
      <w:r>
        <w:rPr>
          <w:rFonts w:hAnsi="宋体"/>
          <w:b/>
          <w:color w:val="auto"/>
          <w:sz w:val="36"/>
        </w:rPr>
        <w:t>项目名称：</w:t>
      </w:r>
      <w:r>
        <w:rPr>
          <w:rFonts w:hAnsi="宋体"/>
          <w:b/>
          <w:color w:val="auto"/>
          <w:sz w:val="36"/>
          <w:u w:val="single"/>
        </w:rPr>
        <w:t xml:space="preserve">               </w:t>
      </w:r>
    </w:p>
    <w:p>
      <w:pPr>
        <w:ind w:firstLine="1970" w:firstLineChars="545"/>
        <w:rPr>
          <w:rFonts w:hAnsi="宋体"/>
          <w:b/>
          <w:color w:val="auto"/>
          <w:sz w:val="36"/>
          <w:u w:val="single"/>
        </w:rPr>
      </w:pPr>
      <w:r>
        <w:rPr>
          <w:rFonts w:hAnsi="宋体"/>
          <w:b/>
          <w:color w:val="auto"/>
          <w:sz w:val="36"/>
        </w:rPr>
        <w:t>采购编号：</w:t>
      </w:r>
      <w:r>
        <w:rPr>
          <w:rFonts w:hAnsi="宋体"/>
          <w:b/>
          <w:color w:val="auto"/>
          <w:sz w:val="36"/>
          <w:u w:val="single"/>
        </w:rPr>
        <w:t xml:space="preserve">               </w:t>
      </w:r>
    </w:p>
    <w:p>
      <w:pPr>
        <w:spacing w:line="360" w:lineRule="auto"/>
        <w:jc w:val="center"/>
        <w:rPr>
          <w:rFonts w:hAnsi="宋体"/>
          <w:b/>
          <w:color w:val="auto"/>
          <w:sz w:val="36"/>
        </w:rPr>
      </w:pPr>
    </w:p>
    <w:p>
      <w:pPr>
        <w:jc w:val="center"/>
        <w:rPr>
          <w:rFonts w:hAnsi="宋体"/>
          <w:b/>
          <w:color w:val="auto"/>
          <w:sz w:val="36"/>
        </w:rPr>
      </w:pPr>
      <w:r>
        <w:rPr>
          <w:rFonts w:hAnsi="宋体"/>
          <w:b/>
          <w:color w:val="auto"/>
          <w:sz w:val="36"/>
        </w:rPr>
        <w:t>（正本/副本）</w:t>
      </w:r>
    </w:p>
    <w:p>
      <w:pPr>
        <w:rPr>
          <w:rFonts w:hAnsi="宋体"/>
          <w:b/>
          <w:color w:val="auto"/>
          <w:sz w:val="36"/>
        </w:rPr>
      </w:pPr>
    </w:p>
    <w:p>
      <w:pPr>
        <w:rPr>
          <w:rFonts w:hAnsi="宋体"/>
          <w:b/>
          <w:color w:val="auto"/>
          <w:sz w:val="36"/>
        </w:rPr>
      </w:pPr>
    </w:p>
    <w:p>
      <w:pPr>
        <w:rPr>
          <w:rFonts w:hAnsi="宋体"/>
          <w:b/>
          <w:color w:val="auto"/>
          <w:sz w:val="36"/>
        </w:rPr>
      </w:pPr>
    </w:p>
    <w:p>
      <w:pPr>
        <w:spacing w:line="440" w:lineRule="exact"/>
        <w:rPr>
          <w:rFonts w:hAnsi="宋体"/>
          <w:b/>
          <w:color w:val="auto"/>
          <w:sz w:val="36"/>
        </w:rPr>
      </w:pPr>
    </w:p>
    <w:p>
      <w:pPr>
        <w:spacing w:line="500" w:lineRule="exact"/>
        <w:rPr>
          <w:rFonts w:hAnsi="宋体"/>
          <w:b/>
          <w:color w:val="auto"/>
          <w:sz w:val="32"/>
          <w:u w:val="single"/>
        </w:rPr>
      </w:pPr>
      <w:r>
        <w:rPr>
          <w:rFonts w:hAnsi="宋体"/>
          <w:b/>
          <w:color w:val="auto"/>
          <w:sz w:val="32"/>
        </w:rPr>
        <w:t xml:space="preserve">     供应商名称 ：</w:t>
      </w:r>
      <w:r>
        <w:rPr>
          <w:rFonts w:hAnsi="宋体"/>
          <w:b/>
          <w:color w:val="auto"/>
          <w:sz w:val="32"/>
          <w:u w:val="single"/>
        </w:rPr>
        <w:t xml:space="preserve">                                </w:t>
      </w:r>
    </w:p>
    <w:p>
      <w:pPr>
        <w:spacing w:line="500" w:lineRule="exact"/>
        <w:ind w:firstLine="157" w:firstLineChars="49"/>
        <w:rPr>
          <w:rFonts w:hAnsi="宋体"/>
          <w:b/>
          <w:color w:val="auto"/>
          <w:sz w:val="32"/>
          <w:u w:val="single"/>
        </w:rPr>
      </w:pPr>
      <w:r>
        <w:rPr>
          <w:rFonts w:hAnsi="宋体"/>
          <w:b/>
          <w:color w:val="auto"/>
          <w:sz w:val="32"/>
        </w:rPr>
        <w:t xml:space="preserve">    </w:t>
      </w:r>
      <w:r>
        <w:rPr>
          <w:rFonts w:hint="eastAsia" w:hAnsi="宋体"/>
          <w:b/>
          <w:color w:val="auto"/>
          <w:sz w:val="32"/>
        </w:rPr>
        <w:t>法定代表人</w:t>
      </w:r>
      <w:r>
        <w:rPr>
          <w:rFonts w:hAnsi="宋体"/>
          <w:b/>
          <w:color w:val="auto"/>
          <w:sz w:val="32"/>
        </w:rPr>
        <w:t>/</w:t>
      </w:r>
      <w:r>
        <w:rPr>
          <w:rFonts w:hint="eastAsia" w:hAnsi="宋体"/>
          <w:b/>
          <w:color w:val="auto"/>
          <w:sz w:val="32"/>
        </w:rPr>
        <w:t>单位负责人</w:t>
      </w:r>
      <w:r>
        <w:rPr>
          <w:rFonts w:hAnsi="宋体"/>
          <w:b/>
          <w:color w:val="auto"/>
          <w:sz w:val="32"/>
        </w:rPr>
        <w:t>姓名：</w:t>
      </w:r>
      <w:r>
        <w:rPr>
          <w:rFonts w:hAnsi="宋体"/>
          <w:b/>
          <w:color w:val="auto"/>
          <w:sz w:val="32"/>
          <w:u w:val="single"/>
        </w:rPr>
        <w:t xml:space="preserve">                 </w:t>
      </w:r>
    </w:p>
    <w:p>
      <w:pPr>
        <w:spacing w:line="500" w:lineRule="exact"/>
        <w:ind w:firstLine="157" w:firstLineChars="49"/>
        <w:rPr>
          <w:rFonts w:hAnsi="宋体"/>
          <w:b/>
          <w:color w:val="auto"/>
          <w:sz w:val="32"/>
          <w:u w:val="single"/>
        </w:rPr>
      </w:pPr>
      <w:r>
        <w:rPr>
          <w:rFonts w:hAnsi="宋体"/>
          <w:b/>
          <w:color w:val="auto"/>
          <w:sz w:val="32"/>
        </w:rPr>
        <w:t xml:space="preserve">    地址：</w:t>
      </w:r>
      <w:r>
        <w:rPr>
          <w:rFonts w:hAnsi="宋体"/>
          <w:b/>
          <w:color w:val="auto"/>
          <w:sz w:val="32"/>
          <w:u w:val="single"/>
        </w:rPr>
        <w:t xml:space="preserve">                          </w:t>
      </w:r>
      <w:r>
        <w:rPr>
          <w:rFonts w:hAnsi="宋体"/>
          <w:b/>
          <w:color w:val="auto"/>
          <w:sz w:val="32"/>
        </w:rPr>
        <w:t xml:space="preserve"> 邮编：</w:t>
      </w:r>
      <w:r>
        <w:rPr>
          <w:rFonts w:hAnsi="宋体"/>
          <w:b/>
          <w:color w:val="auto"/>
          <w:sz w:val="32"/>
          <w:u w:val="single"/>
        </w:rPr>
        <w:t xml:space="preserve">      </w:t>
      </w:r>
    </w:p>
    <w:p>
      <w:pPr>
        <w:spacing w:line="500" w:lineRule="exact"/>
        <w:ind w:firstLine="315" w:firstLineChars="98"/>
        <w:rPr>
          <w:rFonts w:hAnsi="宋体"/>
          <w:b/>
          <w:color w:val="auto"/>
          <w:sz w:val="32"/>
          <w:u w:val="single"/>
        </w:rPr>
      </w:pPr>
      <w:r>
        <w:rPr>
          <w:rFonts w:hAnsi="宋体"/>
          <w:b/>
          <w:color w:val="auto"/>
          <w:sz w:val="32"/>
        </w:rPr>
        <w:t xml:space="preserve">   电话：</w:t>
      </w:r>
      <w:r>
        <w:rPr>
          <w:rFonts w:hAnsi="宋体"/>
          <w:b/>
          <w:color w:val="auto"/>
          <w:sz w:val="32"/>
          <w:u w:val="single"/>
        </w:rPr>
        <w:t xml:space="preserve">                 </w:t>
      </w:r>
      <w:r>
        <w:rPr>
          <w:rFonts w:hAnsi="宋体"/>
          <w:b/>
          <w:color w:val="auto"/>
          <w:sz w:val="32"/>
        </w:rPr>
        <w:t xml:space="preserve"> 传真：</w:t>
      </w:r>
      <w:r>
        <w:rPr>
          <w:rFonts w:hAnsi="宋体"/>
          <w:b/>
          <w:color w:val="auto"/>
          <w:sz w:val="32"/>
          <w:u w:val="single"/>
        </w:rPr>
        <w:t xml:space="preserve">               </w:t>
      </w:r>
    </w:p>
    <w:p>
      <w:pPr>
        <w:spacing w:line="500" w:lineRule="exact"/>
        <w:ind w:firstLine="790" w:firstLineChars="246"/>
        <w:rPr>
          <w:rFonts w:hAnsi="宋体"/>
          <w:b/>
          <w:color w:val="auto"/>
          <w:sz w:val="32"/>
        </w:rPr>
      </w:pPr>
      <w:r>
        <w:rPr>
          <w:rFonts w:hAnsi="宋体"/>
          <w:b/>
          <w:color w:val="auto"/>
          <w:sz w:val="32"/>
        </w:rPr>
        <w:t>网址：</w:t>
      </w:r>
      <w:r>
        <w:rPr>
          <w:rFonts w:hAnsi="宋体"/>
          <w:b/>
          <w:color w:val="auto"/>
          <w:sz w:val="32"/>
          <w:u w:val="single"/>
        </w:rPr>
        <w:t xml:space="preserve">                                       </w:t>
      </w:r>
    </w:p>
    <w:p>
      <w:pPr>
        <w:spacing w:line="500" w:lineRule="exact"/>
        <w:ind w:firstLine="790" w:firstLineChars="246"/>
        <w:rPr>
          <w:rFonts w:hAnsi="宋体"/>
          <w:b/>
          <w:color w:val="auto"/>
          <w:sz w:val="32"/>
        </w:rPr>
      </w:pPr>
      <w:r>
        <w:rPr>
          <w:rFonts w:hAnsi="宋体"/>
          <w:b/>
          <w:color w:val="auto"/>
          <w:sz w:val="32"/>
        </w:rPr>
        <w:t>电子邮箱：</w:t>
      </w:r>
      <w:r>
        <w:rPr>
          <w:rFonts w:hAnsi="宋体"/>
          <w:b/>
          <w:color w:val="auto"/>
          <w:sz w:val="32"/>
          <w:u w:val="single"/>
        </w:rPr>
        <w:t xml:space="preserve">                                   </w:t>
      </w:r>
    </w:p>
    <w:p>
      <w:pPr>
        <w:spacing w:line="500" w:lineRule="exact"/>
        <w:ind w:firstLine="790" w:firstLineChars="246"/>
        <w:rPr>
          <w:rFonts w:hAnsi="宋体"/>
          <w:b/>
          <w:color w:val="auto"/>
          <w:sz w:val="32"/>
          <w:u w:val="single"/>
        </w:rPr>
      </w:pPr>
      <w:r>
        <w:rPr>
          <w:rFonts w:hAnsi="宋体"/>
          <w:b/>
          <w:color w:val="auto"/>
          <w:sz w:val="32"/>
        </w:rPr>
        <w:t>响应代表：</w:t>
      </w:r>
      <w:r>
        <w:rPr>
          <w:rFonts w:hAnsi="宋体"/>
          <w:b/>
          <w:color w:val="auto"/>
          <w:sz w:val="32"/>
          <w:u w:val="single"/>
        </w:rPr>
        <w:t xml:space="preserve">         </w:t>
      </w:r>
      <w:r>
        <w:rPr>
          <w:rFonts w:hAnsi="宋体"/>
          <w:b/>
          <w:color w:val="auto"/>
          <w:sz w:val="32"/>
        </w:rPr>
        <w:t xml:space="preserve"> 签字：</w:t>
      </w:r>
      <w:r>
        <w:rPr>
          <w:rFonts w:hAnsi="宋体"/>
          <w:b/>
          <w:color w:val="auto"/>
          <w:sz w:val="32"/>
          <w:u w:val="single"/>
        </w:rPr>
        <w:t xml:space="preserve">          </w:t>
      </w:r>
    </w:p>
    <w:p>
      <w:pPr>
        <w:spacing w:line="500" w:lineRule="exact"/>
        <w:ind w:firstLine="790" w:firstLineChars="246"/>
        <w:rPr>
          <w:rFonts w:hAnsi="宋体"/>
          <w:b/>
          <w:color w:val="auto"/>
          <w:sz w:val="32"/>
        </w:rPr>
      </w:pPr>
      <w:r>
        <w:rPr>
          <w:rFonts w:hAnsi="宋体"/>
          <w:b/>
          <w:color w:val="auto"/>
          <w:sz w:val="32"/>
        </w:rPr>
        <w:t>手机：</w:t>
      </w:r>
      <w:r>
        <w:rPr>
          <w:rFonts w:hAnsi="宋体"/>
          <w:b/>
          <w:color w:val="auto"/>
          <w:sz w:val="32"/>
          <w:u w:val="single"/>
        </w:rPr>
        <w:t xml:space="preserve">              </w:t>
      </w:r>
      <w:r>
        <w:rPr>
          <w:rFonts w:hAnsi="宋体"/>
          <w:b/>
          <w:color w:val="auto"/>
          <w:sz w:val="32"/>
        </w:rPr>
        <w:t xml:space="preserve">  日期 ：201</w:t>
      </w:r>
      <w:r>
        <w:rPr>
          <w:rFonts w:hAnsi="宋体"/>
          <w:b/>
          <w:color w:val="auto"/>
          <w:sz w:val="32"/>
          <w:u w:val="single"/>
        </w:rPr>
        <w:t xml:space="preserve">  </w:t>
      </w:r>
      <w:r>
        <w:rPr>
          <w:rFonts w:hAnsi="宋体"/>
          <w:b/>
          <w:color w:val="auto"/>
          <w:sz w:val="32"/>
        </w:rPr>
        <w:t>年</w:t>
      </w:r>
      <w:r>
        <w:rPr>
          <w:rFonts w:hAnsi="宋体"/>
          <w:b/>
          <w:color w:val="auto"/>
          <w:sz w:val="32"/>
          <w:u w:val="single"/>
        </w:rPr>
        <w:t xml:space="preserve">   </w:t>
      </w:r>
      <w:r>
        <w:rPr>
          <w:rFonts w:hAnsi="宋体"/>
          <w:b/>
          <w:color w:val="auto"/>
          <w:sz w:val="32"/>
        </w:rPr>
        <w:t>月</w:t>
      </w:r>
      <w:r>
        <w:rPr>
          <w:rFonts w:hAnsi="宋体"/>
          <w:b/>
          <w:color w:val="auto"/>
          <w:sz w:val="32"/>
          <w:u w:val="single"/>
        </w:rPr>
        <w:t xml:space="preserve">   </w:t>
      </w:r>
      <w:r>
        <w:rPr>
          <w:rFonts w:hAnsi="宋体"/>
          <w:b/>
          <w:color w:val="auto"/>
          <w:sz w:val="32"/>
        </w:rPr>
        <w:t>日</w:t>
      </w:r>
    </w:p>
    <w:p>
      <w:pPr>
        <w:spacing w:line="360" w:lineRule="auto"/>
        <w:jc w:val="center"/>
        <w:rPr>
          <w:rFonts w:hAnsi="宋体"/>
          <w:color w:val="auto"/>
        </w:rPr>
        <w:sectPr>
          <w:headerReference r:id="rId6" w:type="default"/>
          <w:footerReference r:id="rId7" w:type="default"/>
          <w:footerReference r:id="rId8" w:type="even"/>
          <w:type w:val="continuous"/>
          <w:pgSz w:w="11907" w:h="16840"/>
          <w:pgMar w:top="1440" w:right="1800" w:bottom="1440" w:left="1800" w:header="851" w:footer="992" w:gutter="0"/>
          <w:cols w:space="720" w:num="1"/>
          <w:docGrid w:linePitch="326" w:charSpace="0"/>
        </w:sectPr>
      </w:pPr>
    </w:p>
    <w:p>
      <w:pPr>
        <w:tabs>
          <w:tab w:val="left" w:pos="900"/>
        </w:tabs>
        <w:spacing w:line="360" w:lineRule="auto"/>
        <w:jc w:val="center"/>
        <w:rPr>
          <w:rFonts w:hAnsi="宋体"/>
          <w:b/>
          <w:color w:val="auto"/>
          <w:sz w:val="32"/>
        </w:rPr>
      </w:pPr>
      <w:r>
        <w:rPr>
          <w:rFonts w:hAnsi="宋体"/>
          <w:b/>
          <w:color w:val="auto"/>
          <w:sz w:val="32"/>
        </w:rPr>
        <w:t>响应文件（格式）</w:t>
      </w:r>
    </w:p>
    <w:p>
      <w:pPr>
        <w:spacing w:line="360" w:lineRule="auto"/>
        <w:jc w:val="center"/>
        <w:rPr>
          <w:rFonts w:hAnsi="宋体"/>
          <w:color w:val="auto"/>
          <w:sz w:val="24"/>
          <w:szCs w:val="24"/>
        </w:rPr>
      </w:pPr>
      <w:r>
        <w:rPr>
          <w:rFonts w:hAnsi="宋体"/>
          <w:b/>
          <w:color w:val="auto"/>
          <w:sz w:val="24"/>
          <w:szCs w:val="24"/>
        </w:rPr>
        <w:t>一、供应商的资格证明文件</w:t>
      </w:r>
    </w:p>
    <w:p>
      <w:pPr>
        <w:spacing w:line="360" w:lineRule="auto"/>
        <w:rPr>
          <w:rFonts w:hAnsi="宋体"/>
          <w:b/>
          <w:color w:val="auto"/>
        </w:rPr>
      </w:pPr>
      <w:r>
        <w:rPr>
          <w:rFonts w:hAnsi="宋体"/>
          <w:b/>
          <w:color w:val="auto"/>
          <w:sz w:val="24"/>
          <w:szCs w:val="24"/>
        </w:rPr>
        <w:br w:type="page"/>
      </w:r>
      <w:r>
        <w:rPr>
          <w:rFonts w:hAnsi="宋体"/>
          <w:b/>
          <w:color w:val="auto"/>
        </w:rPr>
        <w:t>附件1－1</w:t>
      </w:r>
    </w:p>
    <w:p>
      <w:pPr>
        <w:spacing w:line="360" w:lineRule="auto"/>
        <w:ind w:right="480"/>
        <w:jc w:val="center"/>
        <w:rPr>
          <w:rFonts w:hAnsi="宋体"/>
          <w:color w:val="auto"/>
          <w:sz w:val="24"/>
          <w:szCs w:val="24"/>
        </w:rPr>
      </w:pPr>
      <w:r>
        <w:rPr>
          <w:rFonts w:hint="eastAsia" w:hAnsi="宋体"/>
          <w:b/>
          <w:color w:val="auto"/>
          <w:sz w:val="24"/>
          <w:szCs w:val="24"/>
        </w:rPr>
        <w:t>法定代表人</w:t>
      </w:r>
      <w:r>
        <w:rPr>
          <w:rFonts w:hAnsi="宋体"/>
          <w:b/>
          <w:color w:val="auto"/>
          <w:sz w:val="24"/>
          <w:szCs w:val="24"/>
        </w:rPr>
        <w:t>/</w:t>
      </w:r>
      <w:r>
        <w:rPr>
          <w:rFonts w:hint="eastAsia" w:hAnsi="宋体"/>
          <w:b/>
          <w:color w:val="auto"/>
          <w:sz w:val="24"/>
          <w:szCs w:val="24"/>
        </w:rPr>
        <w:t>单位负责人授权</w:t>
      </w:r>
      <w:r>
        <w:rPr>
          <w:rFonts w:hAnsi="宋体"/>
          <w:b/>
          <w:color w:val="auto"/>
          <w:sz w:val="24"/>
          <w:szCs w:val="24"/>
        </w:rPr>
        <w:t>书</w:t>
      </w:r>
    </w:p>
    <w:p>
      <w:pPr>
        <w:pStyle w:val="293"/>
        <w:tabs>
          <w:tab w:val="clear" w:pos="1740"/>
        </w:tabs>
        <w:adjustRightInd/>
        <w:spacing w:before="0" w:line="360" w:lineRule="auto"/>
        <w:ind w:left="0" w:firstLine="0"/>
        <w:outlineLvl w:val="9"/>
        <w:rPr>
          <w:rFonts w:ascii="宋体" w:hAnsi="宋体" w:eastAsia="宋体"/>
          <w:color w:val="auto"/>
          <w:sz w:val="24"/>
          <w:szCs w:val="24"/>
        </w:rPr>
      </w:pPr>
    </w:p>
    <w:p>
      <w:pPr>
        <w:spacing w:line="360" w:lineRule="auto"/>
        <w:rPr>
          <w:rFonts w:hAnsi="宋体"/>
          <w:color w:val="auto"/>
          <w:sz w:val="24"/>
          <w:szCs w:val="24"/>
        </w:rPr>
      </w:pPr>
      <w:r>
        <w:rPr>
          <w:rFonts w:hAnsi="宋体"/>
          <w:color w:val="auto"/>
          <w:sz w:val="24"/>
          <w:szCs w:val="24"/>
        </w:rPr>
        <w:t>致：</w:t>
      </w:r>
      <w:r>
        <w:rPr>
          <w:rFonts w:hAnsi="宋体"/>
          <w:color w:val="auto"/>
          <w:sz w:val="24"/>
          <w:szCs w:val="24"/>
          <w:u w:val="single"/>
        </w:rPr>
        <w:t xml:space="preserve">                 </w:t>
      </w:r>
    </w:p>
    <w:p>
      <w:pPr>
        <w:pStyle w:val="20"/>
        <w:snapToGrid w:val="0"/>
        <w:spacing w:line="360" w:lineRule="auto"/>
        <w:ind w:firstLine="480" w:firstLineChars="200"/>
        <w:jc w:val="left"/>
        <w:rPr>
          <w:rFonts w:hint="default" w:hAnsi="宋体"/>
          <w:color w:val="auto"/>
          <w:sz w:val="24"/>
          <w:szCs w:val="24"/>
        </w:rPr>
      </w:pPr>
      <w:r>
        <w:rPr>
          <w:rFonts w:hAnsi="宋体"/>
          <w:color w:val="auto"/>
          <w:sz w:val="24"/>
          <w:szCs w:val="24"/>
          <w:u w:val="single"/>
        </w:rPr>
        <w:t>（供应商全称）</w:t>
      </w:r>
      <w:r>
        <w:rPr>
          <w:rFonts w:hAnsi="宋体"/>
          <w:color w:val="auto"/>
          <w:sz w:val="24"/>
          <w:szCs w:val="24"/>
        </w:rPr>
        <w:t>法定代表人</w:t>
      </w:r>
      <w:r>
        <w:rPr>
          <w:rFonts w:hint="default" w:hAnsi="宋体"/>
          <w:color w:val="auto"/>
          <w:sz w:val="24"/>
          <w:szCs w:val="24"/>
        </w:rPr>
        <w:t>/</w:t>
      </w:r>
      <w:r>
        <w:rPr>
          <w:rFonts w:hAnsi="宋体"/>
          <w:color w:val="auto"/>
          <w:sz w:val="24"/>
          <w:szCs w:val="24"/>
        </w:rPr>
        <w:t>单位负责人</w:t>
      </w:r>
      <w:r>
        <w:rPr>
          <w:rFonts w:hint="default" w:hAnsi="宋体"/>
          <w:color w:val="auto"/>
          <w:sz w:val="24"/>
          <w:szCs w:val="24"/>
          <w:u w:val="single"/>
        </w:rPr>
        <w:t xml:space="preserve">        </w:t>
      </w:r>
      <w:r>
        <w:rPr>
          <w:rFonts w:hint="default" w:hAnsi="宋体"/>
          <w:color w:val="auto"/>
          <w:sz w:val="24"/>
          <w:szCs w:val="24"/>
        </w:rPr>
        <w:t xml:space="preserve"> </w:t>
      </w:r>
      <w:r>
        <w:rPr>
          <w:rFonts w:hAnsi="宋体"/>
          <w:color w:val="auto"/>
          <w:sz w:val="24"/>
          <w:szCs w:val="24"/>
        </w:rPr>
        <w:t>授权</w:t>
      </w:r>
      <w:r>
        <w:rPr>
          <w:rFonts w:hint="default" w:hAnsi="宋体"/>
          <w:color w:val="auto"/>
          <w:sz w:val="24"/>
          <w:szCs w:val="24"/>
          <w:u w:val="single"/>
        </w:rPr>
        <w:t xml:space="preserve">  </w:t>
      </w:r>
      <w:r>
        <w:rPr>
          <w:rFonts w:hAnsi="宋体"/>
          <w:color w:val="auto"/>
          <w:sz w:val="24"/>
          <w:szCs w:val="24"/>
          <w:u w:val="single"/>
        </w:rPr>
        <w:t>（响应代表姓名）</w:t>
      </w:r>
      <w:r>
        <w:rPr>
          <w:rFonts w:hAnsi="宋体"/>
          <w:color w:val="auto"/>
          <w:sz w:val="24"/>
          <w:szCs w:val="24"/>
        </w:rPr>
        <w:t>为响应代表，代表本单位参加贵司组织的</w:t>
      </w:r>
      <w:r>
        <w:rPr>
          <w:rFonts w:hint="default" w:hAnsi="宋体"/>
          <w:color w:val="auto"/>
          <w:sz w:val="24"/>
          <w:szCs w:val="24"/>
          <w:u w:val="single"/>
        </w:rPr>
        <w:t xml:space="preserve">            </w:t>
      </w:r>
      <w:r>
        <w:rPr>
          <w:rFonts w:hAnsi="宋体"/>
          <w:color w:val="auto"/>
          <w:sz w:val="24"/>
          <w:szCs w:val="24"/>
        </w:rPr>
        <w:t>项目（谈判编号</w:t>
      </w:r>
      <w:r>
        <w:rPr>
          <w:rFonts w:hint="default" w:hAnsi="宋体"/>
          <w:color w:val="auto"/>
          <w:sz w:val="24"/>
          <w:szCs w:val="24"/>
          <w:u w:val="single"/>
        </w:rPr>
        <w:t xml:space="preserve">       </w:t>
      </w:r>
      <w:r>
        <w:rPr>
          <w:rFonts w:hAnsi="宋体"/>
          <w:color w:val="auto"/>
          <w:sz w:val="24"/>
          <w:szCs w:val="24"/>
        </w:rPr>
        <w:t>）谈判活动，全权代表本单位处理响应过程的一切事宜，包括但不限于：响应、谈判、签约等。响应代表在响应过程中所签署的一切文件和处理与之有关的一切事务，本单位均予以认可并对此承担责任。响应代表无转委托权。</w:t>
      </w:r>
    </w:p>
    <w:p>
      <w:pPr>
        <w:pStyle w:val="20"/>
        <w:snapToGrid w:val="0"/>
        <w:spacing w:line="360" w:lineRule="auto"/>
        <w:ind w:firstLine="480" w:firstLineChars="200"/>
        <w:jc w:val="left"/>
        <w:rPr>
          <w:rFonts w:hint="default" w:hAnsi="宋体"/>
          <w:color w:val="auto"/>
          <w:sz w:val="24"/>
          <w:szCs w:val="24"/>
        </w:rPr>
      </w:pPr>
      <w:r>
        <w:rPr>
          <w:rFonts w:hAnsi="宋体"/>
          <w:color w:val="auto"/>
          <w:sz w:val="24"/>
          <w:szCs w:val="24"/>
        </w:rPr>
        <w:t>特此授权！本授权书自出具之日起生效。</w:t>
      </w:r>
    </w:p>
    <w:p>
      <w:pPr>
        <w:spacing w:line="360" w:lineRule="auto"/>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w:t>
      </w:r>
      <w:r>
        <w:rPr>
          <w:rFonts w:hAnsi="宋体"/>
          <w:color w:val="auto"/>
          <w:sz w:val="24"/>
          <w:szCs w:val="24"/>
        </w:rPr>
        <w:t>：</w:t>
      </w:r>
      <w:r>
        <w:rPr>
          <w:rFonts w:hAnsi="宋体"/>
          <w:color w:val="auto"/>
          <w:sz w:val="24"/>
          <w:szCs w:val="24"/>
          <w:u w:val="single"/>
        </w:rPr>
        <w:t xml:space="preserve">        </w:t>
      </w:r>
      <w:r>
        <w:rPr>
          <w:rFonts w:hAnsi="宋体"/>
          <w:color w:val="auto"/>
          <w:sz w:val="24"/>
          <w:szCs w:val="24"/>
        </w:rPr>
        <w:t xml:space="preserve"> 性别：</w:t>
      </w:r>
      <w:r>
        <w:rPr>
          <w:rFonts w:hAnsi="宋体"/>
          <w:color w:val="auto"/>
          <w:sz w:val="24"/>
          <w:szCs w:val="24"/>
          <w:u w:val="single"/>
        </w:rPr>
        <w:t xml:space="preserve">       </w:t>
      </w:r>
      <w:r>
        <w:rPr>
          <w:rFonts w:hAnsi="宋体"/>
          <w:color w:val="auto"/>
          <w:sz w:val="24"/>
          <w:szCs w:val="24"/>
        </w:rPr>
        <w:t>证</w:t>
      </w:r>
      <w:r>
        <w:rPr>
          <w:rFonts w:hint="eastAsia" w:hAnsi="宋体"/>
          <w:color w:val="auto"/>
          <w:sz w:val="24"/>
          <w:szCs w:val="24"/>
        </w:rPr>
        <w:t>件</w:t>
      </w:r>
      <w:r>
        <w:rPr>
          <w:rFonts w:hAnsi="宋体"/>
          <w:color w:val="auto"/>
          <w:sz w:val="24"/>
          <w:szCs w:val="24"/>
        </w:rPr>
        <w:t>号：</w:t>
      </w:r>
      <w:r>
        <w:rPr>
          <w:rFonts w:hAnsi="宋体"/>
          <w:color w:val="auto"/>
          <w:sz w:val="24"/>
          <w:szCs w:val="24"/>
          <w:u w:val="single"/>
        </w:rPr>
        <w:t xml:space="preserve">                   </w:t>
      </w:r>
    </w:p>
    <w:p>
      <w:pPr>
        <w:spacing w:line="360" w:lineRule="auto"/>
        <w:rPr>
          <w:rFonts w:hAnsi="宋体"/>
          <w:color w:val="auto"/>
          <w:sz w:val="24"/>
          <w:szCs w:val="24"/>
        </w:rPr>
      </w:pPr>
      <w:r>
        <w:rPr>
          <w:rFonts w:hAnsi="宋体"/>
          <w:color w:val="auto"/>
          <w:sz w:val="24"/>
          <w:szCs w:val="24"/>
        </w:rPr>
        <w:t>响应代表：</w:t>
      </w:r>
      <w:r>
        <w:rPr>
          <w:rFonts w:hAnsi="宋体"/>
          <w:color w:val="auto"/>
          <w:sz w:val="24"/>
          <w:szCs w:val="24"/>
          <w:u w:val="single"/>
        </w:rPr>
        <w:t xml:space="preserve">            </w:t>
      </w:r>
      <w:r>
        <w:rPr>
          <w:rFonts w:hAnsi="宋体"/>
          <w:color w:val="auto"/>
          <w:sz w:val="24"/>
          <w:szCs w:val="24"/>
        </w:rPr>
        <w:t xml:space="preserve">  性别：</w:t>
      </w:r>
      <w:r>
        <w:rPr>
          <w:rFonts w:hAnsi="宋体"/>
          <w:color w:val="auto"/>
          <w:sz w:val="24"/>
          <w:szCs w:val="24"/>
          <w:u w:val="single"/>
        </w:rPr>
        <w:t xml:space="preserve">       </w:t>
      </w:r>
      <w:r>
        <w:rPr>
          <w:rFonts w:hAnsi="宋体"/>
          <w:color w:val="auto"/>
          <w:sz w:val="24"/>
          <w:szCs w:val="24"/>
        </w:rPr>
        <w:t>证</w:t>
      </w:r>
      <w:r>
        <w:rPr>
          <w:rFonts w:hint="eastAsia" w:hAnsi="宋体"/>
          <w:color w:val="auto"/>
          <w:sz w:val="24"/>
          <w:szCs w:val="24"/>
        </w:rPr>
        <w:t>件</w:t>
      </w:r>
      <w:r>
        <w:rPr>
          <w:rFonts w:hAnsi="宋体"/>
          <w:color w:val="auto"/>
          <w:sz w:val="24"/>
          <w:szCs w:val="24"/>
        </w:rPr>
        <w:t>号：</w:t>
      </w:r>
      <w:r>
        <w:rPr>
          <w:rFonts w:hAnsi="宋体"/>
          <w:color w:val="auto"/>
          <w:sz w:val="24"/>
          <w:szCs w:val="24"/>
          <w:u w:val="single"/>
        </w:rPr>
        <w:t xml:space="preserve">                  </w:t>
      </w:r>
    </w:p>
    <w:p>
      <w:pPr>
        <w:spacing w:line="360" w:lineRule="auto"/>
        <w:rPr>
          <w:rFonts w:hAnsi="宋体"/>
          <w:color w:val="auto"/>
          <w:sz w:val="24"/>
          <w:szCs w:val="24"/>
        </w:rPr>
      </w:pPr>
      <w:r>
        <w:rPr>
          <w:rFonts w:hAnsi="宋体"/>
          <w:color w:val="auto"/>
          <w:sz w:val="24"/>
          <w:szCs w:val="24"/>
        </w:rPr>
        <w:t>单位：</w:t>
      </w:r>
      <w:r>
        <w:rPr>
          <w:rFonts w:hAnsi="宋体"/>
          <w:color w:val="auto"/>
          <w:sz w:val="24"/>
          <w:szCs w:val="24"/>
          <w:u w:val="single"/>
        </w:rPr>
        <w:t xml:space="preserve">                  </w:t>
      </w:r>
      <w:r>
        <w:rPr>
          <w:rFonts w:hAnsi="宋体"/>
          <w:color w:val="auto"/>
          <w:sz w:val="24"/>
          <w:szCs w:val="24"/>
        </w:rPr>
        <w:t xml:space="preserve">  部门：</w:t>
      </w:r>
      <w:r>
        <w:rPr>
          <w:rFonts w:hAnsi="宋体"/>
          <w:color w:val="auto"/>
          <w:sz w:val="24"/>
          <w:szCs w:val="24"/>
          <w:u w:val="single"/>
        </w:rPr>
        <w:t xml:space="preserve">       </w:t>
      </w:r>
      <w:r>
        <w:rPr>
          <w:rFonts w:hAnsi="宋体"/>
          <w:color w:val="auto"/>
          <w:sz w:val="24"/>
          <w:szCs w:val="24"/>
        </w:rPr>
        <w:t xml:space="preserve">    职务：</w:t>
      </w:r>
      <w:r>
        <w:rPr>
          <w:rFonts w:hAnsi="宋体"/>
          <w:color w:val="auto"/>
          <w:sz w:val="24"/>
          <w:szCs w:val="24"/>
          <w:u w:val="single"/>
        </w:rPr>
        <w:t xml:space="preserve">                  </w:t>
      </w:r>
    </w:p>
    <w:p>
      <w:pPr>
        <w:spacing w:line="360" w:lineRule="auto"/>
        <w:rPr>
          <w:rFonts w:hAnsi="宋体"/>
          <w:color w:val="auto"/>
          <w:sz w:val="24"/>
          <w:szCs w:val="24"/>
        </w:rPr>
      </w:pPr>
      <w:r>
        <w:rPr>
          <w:rFonts w:hAnsi="宋体"/>
          <w:color w:val="auto"/>
          <w:sz w:val="24"/>
          <w:szCs w:val="24"/>
        </w:rPr>
        <w:t>详细通讯地址：</w:t>
      </w:r>
      <w:r>
        <w:rPr>
          <w:rFonts w:hAnsi="宋体"/>
          <w:color w:val="auto"/>
          <w:sz w:val="24"/>
          <w:szCs w:val="24"/>
          <w:u w:val="single"/>
        </w:rPr>
        <w:t xml:space="preserve">          </w:t>
      </w:r>
      <w:r>
        <w:rPr>
          <w:rFonts w:hAnsi="宋体"/>
          <w:color w:val="auto"/>
          <w:sz w:val="24"/>
          <w:szCs w:val="24"/>
        </w:rPr>
        <w:t xml:space="preserve"> </w:t>
      </w:r>
      <w:r>
        <w:rPr>
          <w:rFonts w:hAnsi="宋体"/>
          <w:b/>
          <w:color w:val="auto"/>
          <w:sz w:val="24"/>
          <w:szCs w:val="24"/>
        </w:rPr>
        <w:t xml:space="preserve"> </w:t>
      </w:r>
      <w:r>
        <w:rPr>
          <w:rFonts w:hAnsi="宋体"/>
          <w:color w:val="auto"/>
          <w:sz w:val="24"/>
          <w:szCs w:val="24"/>
        </w:rPr>
        <w:t>邮政编码:</w:t>
      </w:r>
      <w:r>
        <w:rPr>
          <w:rFonts w:hAnsi="宋体"/>
          <w:color w:val="auto"/>
          <w:sz w:val="24"/>
          <w:szCs w:val="24"/>
          <w:u w:val="single"/>
        </w:rPr>
        <w:t xml:space="preserve">           </w:t>
      </w:r>
      <w:r>
        <w:rPr>
          <w:rFonts w:hAnsi="宋体"/>
          <w:color w:val="auto"/>
          <w:sz w:val="24"/>
          <w:szCs w:val="24"/>
        </w:rPr>
        <w:t xml:space="preserve"> 电话：</w:t>
      </w:r>
      <w:r>
        <w:rPr>
          <w:rFonts w:hAnsi="宋体"/>
          <w:color w:val="auto"/>
          <w:sz w:val="24"/>
          <w:szCs w:val="24"/>
          <w:u w:val="single"/>
        </w:rPr>
        <w:t xml:space="preserve">              </w:t>
      </w:r>
    </w:p>
    <w:p>
      <w:pPr>
        <w:spacing w:line="360" w:lineRule="auto"/>
        <w:rPr>
          <w:rFonts w:hAnsi="宋体"/>
          <w:color w:val="auto"/>
          <w:sz w:val="24"/>
          <w:szCs w:val="24"/>
        </w:rPr>
      </w:pPr>
    </w:p>
    <w:p>
      <w:pPr>
        <w:widowControl w:val="0"/>
        <w:numPr>
          <w:ilvl w:val="0"/>
          <w:numId w:val="10"/>
        </w:numPr>
        <w:tabs>
          <w:tab w:val="left" w:pos="420"/>
          <w:tab w:val="left" w:pos="1134"/>
          <w:tab w:val="clear" w:pos="1320"/>
        </w:tabs>
        <w:ind w:left="420"/>
        <w:jc w:val="both"/>
        <w:rPr>
          <w:rFonts w:hAnsi="宋体"/>
          <w:color w:val="auto"/>
          <w:sz w:val="24"/>
          <w:szCs w:val="24"/>
        </w:rPr>
      </w:pPr>
      <w:r>
        <w:rPr>
          <w:rFonts w:hAnsi="宋体"/>
          <w:color w:val="auto"/>
          <w:sz w:val="24"/>
          <w:szCs w:val="24"/>
        </w:rPr>
        <w:t>附：</w:t>
      </w: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w:t>
      </w:r>
      <w:r>
        <w:rPr>
          <w:rFonts w:hAnsi="宋体"/>
          <w:color w:val="auto"/>
          <w:sz w:val="24"/>
          <w:szCs w:val="24"/>
        </w:rPr>
        <w:t>和被授权人(响应代表)</w:t>
      </w:r>
      <w:r>
        <w:rPr>
          <w:rFonts w:hint="eastAsia" w:hAnsi="宋体"/>
          <w:color w:val="auto"/>
          <w:sz w:val="24"/>
          <w:szCs w:val="24"/>
        </w:rPr>
        <w:t>有效身份证明材料</w:t>
      </w:r>
      <w:r>
        <w:rPr>
          <w:rFonts w:hAnsi="宋体"/>
          <w:color w:val="auto"/>
          <w:sz w:val="24"/>
          <w:szCs w:val="24"/>
        </w:rPr>
        <w:t>复印件。</w:t>
      </w:r>
    </w:p>
    <w:tbl>
      <w:tblPr>
        <w:tblStyle w:val="33"/>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4203" w:type="dxa"/>
            <w:vAlign w:val="center"/>
          </w:tcPr>
          <w:p>
            <w:pPr>
              <w:spacing w:line="360" w:lineRule="auto"/>
              <w:jc w:val="center"/>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单位负责人身份证明材料</w:t>
            </w:r>
            <w:r>
              <w:rPr>
                <w:rFonts w:hAnsi="宋体"/>
                <w:color w:val="auto"/>
                <w:sz w:val="24"/>
                <w:szCs w:val="24"/>
              </w:rPr>
              <w:t>粘贴处</w:t>
            </w:r>
          </w:p>
        </w:tc>
        <w:tc>
          <w:tcPr>
            <w:tcW w:w="4416" w:type="dxa"/>
            <w:vAlign w:val="center"/>
          </w:tcPr>
          <w:p>
            <w:pPr>
              <w:spacing w:line="360" w:lineRule="auto"/>
              <w:jc w:val="center"/>
              <w:rPr>
                <w:rFonts w:hAnsi="宋体"/>
                <w:color w:val="auto"/>
                <w:sz w:val="24"/>
                <w:szCs w:val="24"/>
              </w:rPr>
            </w:pPr>
            <w:r>
              <w:rPr>
                <w:rFonts w:hAnsi="宋体"/>
                <w:color w:val="auto"/>
                <w:sz w:val="24"/>
                <w:szCs w:val="24"/>
              </w:rPr>
              <w:t xml:space="preserve">  被授权人(响应代表)</w:t>
            </w:r>
            <w:r>
              <w:rPr>
                <w:rFonts w:hint="eastAsia" w:hAnsi="宋体"/>
                <w:color w:val="auto"/>
                <w:sz w:val="24"/>
                <w:szCs w:val="24"/>
              </w:rPr>
              <w:t>身份证明材料</w:t>
            </w:r>
            <w:r>
              <w:rPr>
                <w:rFonts w:hAnsi="宋体"/>
                <w:color w:val="auto"/>
                <w:sz w:val="24"/>
                <w:szCs w:val="24"/>
              </w:rPr>
              <w:t>粘贴处</w:t>
            </w:r>
          </w:p>
        </w:tc>
      </w:tr>
    </w:tbl>
    <w:p>
      <w:pPr>
        <w:spacing w:line="360" w:lineRule="auto"/>
        <w:rPr>
          <w:rFonts w:hAnsi="宋体"/>
          <w:color w:val="auto"/>
          <w:sz w:val="24"/>
          <w:szCs w:val="24"/>
        </w:rPr>
      </w:pPr>
      <w:r>
        <w:rPr>
          <w:rFonts w:hAnsi="宋体"/>
          <w:color w:val="auto"/>
          <w:sz w:val="24"/>
          <w:szCs w:val="24"/>
        </w:rPr>
        <w:t>供应商（全称并盖章）：</w:t>
      </w:r>
      <w:r>
        <w:rPr>
          <w:rFonts w:hAnsi="宋体"/>
          <w:color w:val="auto"/>
          <w:sz w:val="24"/>
          <w:szCs w:val="24"/>
          <w:u w:val="single"/>
        </w:rPr>
        <w:t xml:space="preserve">            </w:t>
      </w:r>
    </w:p>
    <w:p>
      <w:pPr>
        <w:spacing w:line="400" w:lineRule="exact"/>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单位负责人（签字或加盖个人名章）</w:t>
      </w:r>
      <w:r>
        <w:rPr>
          <w:rFonts w:hAnsi="宋体"/>
          <w:bCs/>
          <w:color w:val="auto"/>
          <w:sz w:val="24"/>
          <w:szCs w:val="24"/>
        </w:rPr>
        <w:t>：</w:t>
      </w:r>
      <w:r>
        <w:rPr>
          <w:rFonts w:hAnsi="宋体"/>
          <w:color w:val="auto"/>
          <w:sz w:val="24"/>
          <w:szCs w:val="24"/>
          <w:u w:val="single"/>
        </w:rPr>
        <w:t xml:space="preserve">                     </w:t>
      </w:r>
    </w:p>
    <w:p>
      <w:pPr>
        <w:spacing w:line="360" w:lineRule="auto"/>
        <w:rPr>
          <w:rFonts w:hAnsi="宋体"/>
          <w:color w:val="auto"/>
          <w:sz w:val="24"/>
          <w:szCs w:val="24"/>
          <w:u w:val="single"/>
        </w:rPr>
      </w:pPr>
      <w:r>
        <w:rPr>
          <w:rFonts w:hAnsi="宋体"/>
          <w:color w:val="auto"/>
          <w:sz w:val="24"/>
          <w:szCs w:val="24"/>
        </w:rPr>
        <w:t>日     期：</w:t>
      </w:r>
      <w:r>
        <w:rPr>
          <w:rFonts w:hAnsi="宋体"/>
          <w:color w:val="auto"/>
          <w:sz w:val="24"/>
          <w:szCs w:val="24"/>
          <w:u w:val="single"/>
        </w:rPr>
        <w:t xml:space="preserve">                   </w:t>
      </w:r>
    </w:p>
    <w:p>
      <w:pPr>
        <w:rPr>
          <w:rFonts w:hAnsi="宋体"/>
          <w:color w:val="auto"/>
          <w:sz w:val="24"/>
          <w:szCs w:val="24"/>
        </w:rPr>
      </w:pPr>
      <w:r>
        <w:rPr>
          <w:rFonts w:hint="eastAsia" w:hAnsi="宋体"/>
          <w:color w:val="auto"/>
          <w:sz w:val="24"/>
          <w:szCs w:val="24"/>
        </w:rPr>
        <w:t>注：</w:t>
      </w:r>
    </w:p>
    <w:p>
      <w:pPr>
        <w:spacing w:line="360" w:lineRule="auto"/>
        <w:ind w:right="480"/>
        <w:rPr>
          <w:rFonts w:hAnsi="宋体"/>
          <w:color w:val="auto"/>
          <w:sz w:val="24"/>
          <w:szCs w:val="24"/>
        </w:rPr>
      </w:pPr>
      <w:r>
        <w:rPr>
          <w:rFonts w:hAnsi="宋体"/>
          <w:color w:val="auto"/>
          <w:sz w:val="24"/>
          <w:szCs w:val="24"/>
        </w:rPr>
        <w:t>1</w:t>
      </w:r>
      <w:r>
        <w:rPr>
          <w:rFonts w:hint="eastAsia" w:hAnsi="宋体"/>
          <w:color w:val="auto"/>
          <w:sz w:val="24"/>
          <w:szCs w:val="24"/>
        </w:rPr>
        <w:t>、提供“法定代表人授权书”。</w:t>
      </w:r>
    </w:p>
    <w:p>
      <w:pPr>
        <w:spacing w:line="360" w:lineRule="auto"/>
        <w:ind w:right="480"/>
        <w:rPr>
          <w:rFonts w:hAnsi="宋体"/>
          <w:color w:val="auto"/>
          <w:sz w:val="24"/>
          <w:szCs w:val="24"/>
        </w:rPr>
      </w:pPr>
      <w:r>
        <w:rPr>
          <w:rFonts w:hAnsi="宋体"/>
          <w:color w:val="auto"/>
          <w:sz w:val="24"/>
          <w:szCs w:val="24"/>
        </w:rPr>
        <w:t>2</w:t>
      </w:r>
      <w:r>
        <w:rPr>
          <w:rFonts w:hint="eastAsia" w:hAnsi="宋体"/>
          <w:color w:val="auto"/>
          <w:sz w:val="24"/>
          <w:szCs w:val="24"/>
        </w:rPr>
        <w:t>、应附法定代表人</w:t>
      </w:r>
      <w:r>
        <w:rPr>
          <w:rFonts w:hAnsi="宋体"/>
          <w:color w:val="auto"/>
          <w:sz w:val="24"/>
          <w:szCs w:val="24"/>
        </w:rPr>
        <w:t>/</w:t>
      </w:r>
      <w:r>
        <w:rPr>
          <w:rFonts w:hint="eastAsia" w:hAnsi="宋体"/>
          <w:color w:val="auto"/>
          <w:sz w:val="24"/>
          <w:szCs w:val="24"/>
        </w:rPr>
        <w:t>单位负责人身份证明材料复印件和授权代表身份证明材料复印件。</w:t>
      </w:r>
    </w:p>
    <w:p>
      <w:pPr>
        <w:spacing w:line="360" w:lineRule="auto"/>
        <w:ind w:right="480"/>
        <w:rPr>
          <w:rFonts w:hAnsi="宋体"/>
          <w:color w:val="auto"/>
          <w:sz w:val="24"/>
          <w:szCs w:val="24"/>
        </w:rPr>
      </w:pPr>
      <w:r>
        <w:rPr>
          <w:rFonts w:hAnsi="宋体"/>
          <w:color w:val="auto"/>
          <w:sz w:val="24"/>
          <w:szCs w:val="24"/>
        </w:rPr>
        <w:t>3</w:t>
      </w:r>
      <w:r>
        <w:rPr>
          <w:rFonts w:hint="eastAsia" w:hAnsi="宋体"/>
          <w:color w:val="auto"/>
          <w:sz w:val="24"/>
          <w:szCs w:val="24"/>
        </w:rPr>
        <w:t>、身份证明材料包括居民身份证或户口本或军官证或外籍人员的护照等。</w:t>
      </w:r>
    </w:p>
    <w:p>
      <w:pPr>
        <w:spacing w:line="360" w:lineRule="auto"/>
        <w:ind w:right="480"/>
        <w:rPr>
          <w:rFonts w:hAnsi="宋体"/>
          <w:color w:val="auto"/>
          <w:sz w:val="24"/>
          <w:szCs w:val="24"/>
        </w:rPr>
      </w:pPr>
      <w:r>
        <w:rPr>
          <w:rFonts w:hAnsi="宋体"/>
          <w:color w:val="auto"/>
          <w:sz w:val="24"/>
          <w:szCs w:val="24"/>
        </w:rPr>
        <w:t>4</w:t>
      </w:r>
      <w:r>
        <w:rPr>
          <w:rFonts w:hint="eastAsia" w:hAnsi="宋体"/>
          <w:color w:val="auto"/>
          <w:sz w:val="24"/>
          <w:szCs w:val="24"/>
        </w:rPr>
        <w:t>、身份证明材料应同时提供其在有效期的材料，如居民身份证正反面复印件。</w:t>
      </w:r>
    </w:p>
    <w:p>
      <w:pPr>
        <w:spacing w:line="360" w:lineRule="auto"/>
        <w:ind w:right="480"/>
        <w:rPr>
          <w:rFonts w:hAnsi="宋体"/>
          <w:b/>
          <w:color w:val="auto"/>
        </w:rPr>
      </w:pPr>
      <w:r>
        <w:rPr>
          <w:rFonts w:hAnsi="宋体"/>
          <w:color w:val="auto"/>
          <w:sz w:val="24"/>
          <w:szCs w:val="24"/>
        </w:rPr>
        <w:br w:type="page"/>
      </w:r>
      <w:r>
        <w:rPr>
          <w:rFonts w:hAnsi="宋体"/>
          <w:b/>
          <w:color w:val="auto"/>
        </w:rPr>
        <w:t>附件1－2</w:t>
      </w:r>
    </w:p>
    <w:p>
      <w:pPr>
        <w:spacing w:line="360" w:lineRule="auto"/>
        <w:ind w:right="480"/>
        <w:jc w:val="center"/>
        <w:rPr>
          <w:rFonts w:hAnsi="宋体"/>
          <w:b/>
          <w:color w:val="auto"/>
          <w:sz w:val="24"/>
          <w:szCs w:val="24"/>
        </w:rPr>
      </w:pPr>
      <w:r>
        <w:rPr>
          <w:rFonts w:hint="eastAsia" w:hAnsi="宋体"/>
          <w:b/>
          <w:color w:val="auto"/>
          <w:sz w:val="24"/>
          <w:szCs w:val="24"/>
        </w:rPr>
        <w:t>资质证明</w:t>
      </w:r>
    </w:p>
    <w:p>
      <w:pPr>
        <w:spacing w:line="360" w:lineRule="auto"/>
        <w:rPr>
          <w:rFonts w:hAnsi="宋体"/>
          <w:color w:val="auto"/>
          <w:sz w:val="24"/>
          <w:szCs w:val="24"/>
        </w:rPr>
      </w:pPr>
    </w:p>
    <w:p>
      <w:pPr>
        <w:spacing w:line="360" w:lineRule="auto"/>
        <w:rPr>
          <w:rFonts w:hAnsi="宋体"/>
          <w:color w:val="auto"/>
          <w:sz w:val="24"/>
          <w:szCs w:val="24"/>
        </w:rPr>
      </w:pPr>
      <w:r>
        <w:rPr>
          <w:rFonts w:hAnsi="宋体"/>
          <w:color w:val="auto"/>
          <w:sz w:val="24"/>
          <w:szCs w:val="24"/>
        </w:rPr>
        <w:t>致：</w:t>
      </w:r>
      <w:r>
        <w:rPr>
          <w:rFonts w:hAnsi="宋体"/>
          <w:color w:val="auto"/>
          <w:sz w:val="24"/>
          <w:szCs w:val="24"/>
          <w:u w:val="single"/>
        </w:rPr>
        <w:t xml:space="preserve">                 </w:t>
      </w:r>
    </w:p>
    <w:p>
      <w:pPr>
        <w:spacing w:line="360" w:lineRule="auto"/>
        <w:ind w:firstLine="480" w:firstLineChars="200"/>
        <w:rPr>
          <w:rFonts w:hAnsi="宋体"/>
          <w:color w:val="auto"/>
          <w:sz w:val="24"/>
          <w:szCs w:val="24"/>
        </w:rPr>
      </w:pPr>
      <w:r>
        <w:rPr>
          <w:rFonts w:hAnsi="宋体"/>
          <w:color w:val="auto"/>
          <w:sz w:val="24"/>
          <w:szCs w:val="24"/>
        </w:rPr>
        <w:t>现附上由</w:t>
      </w:r>
      <w:r>
        <w:rPr>
          <w:rFonts w:hAnsi="宋体"/>
          <w:color w:val="auto"/>
          <w:sz w:val="24"/>
          <w:szCs w:val="24"/>
          <w:u w:val="single"/>
        </w:rPr>
        <w:t xml:space="preserve">                         </w:t>
      </w:r>
      <w:r>
        <w:rPr>
          <w:rFonts w:hAnsi="宋体"/>
          <w:color w:val="auto"/>
          <w:sz w:val="24"/>
          <w:szCs w:val="24"/>
        </w:rPr>
        <w:t>（签发机关名称）签发的我方法人营业执照副本复印件，该执照真实有效。</w:t>
      </w:r>
    </w:p>
    <w:p>
      <w:pPr>
        <w:spacing w:line="360" w:lineRule="auto"/>
        <w:ind w:firstLine="480" w:firstLineChars="200"/>
        <w:rPr>
          <w:rFonts w:hAnsi="宋体"/>
          <w:color w:val="auto"/>
          <w:sz w:val="24"/>
          <w:szCs w:val="24"/>
        </w:rPr>
      </w:pPr>
      <w:r>
        <w:rPr>
          <w:rFonts w:hAnsi="宋体"/>
          <w:color w:val="auto"/>
          <w:sz w:val="24"/>
          <w:szCs w:val="24"/>
        </w:rPr>
        <w:t>现附上由</w:t>
      </w:r>
      <w:r>
        <w:rPr>
          <w:rFonts w:hAnsi="宋体"/>
          <w:color w:val="auto"/>
          <w:sz w:val="24"/>
          <w:szCs w:val="24"/>
          <w:u w:val="single"/>
        </w:rPr>
        <w:t xml:space="preserve">                         </w:t>
      </w:r>
      <w:r>
        <w:rPr>
          <w:rFonts w:hAnsi="宋体"/>
          <w:color w:val="auto"/>
          <w:sz w:val="24"/>
          <w:szCs w:val="24"/>
        </w:rPr>
        <w:t>（签发机关名称）签发的我方税务登记证副本复印件，该证件真实有效。</w:t>
      </w:r>
    </w:p>
    <w:p>
      <w:pPr>
        <w:spacing w:line="360" w:lineRule="auto"/>
        <w:ind w:firstLine="480" w:firstLineChars="200"/>
        <w:rPr>
          <w:rFonts w:hAnsi="宋体"/>
          <w:color w:val="auto"/>
          <w:sz w:val="24"/>
          <w:szCs w:val="24"/>
        </w:rPr>
      </w:pPr>
      <w:r>
        <w:rPr>
          <w:rFonts w:hAnsi="宋体"/>
          <w:color w:val="auto"/>
          <w:sz w:val="24"/>
          <w:szCs w:val="24"/>
        </w:rPr>
        <w:t>现附上由</w:t>
      </w:r>
      <w:r>
        <w:rPr>
          <w:rFonts w:hAnsi="宋体"/>
          <w:color w:val="auto"/>
          <w:sz w:val="24"/>
          <w:szCs w:val="24"/>
          <w:u w:val="single"/>
        </w:rPr>
        <w:t xml:space="preserve">                         </w:t>
      </w:r>
      <w:r>
        <w:rPr>
          <w:rFonts w:hAnsi="宋体"/>
          <w:color w:val="auto"/>
          <w:sz w:val="24"/>
          <w:szCs w:val="24"/>
        </w:rPr>
        <w:t>（签发机关名称）签发的我方组织代码证复印件，该证件真实有效。</w:t>
      </w:r>
    </w:p>
    <w:p>
      <w:pPr>
        <w:spacing w:line="360" w:lineRule="auto"/>
        <w:ind w:firstLine="480" w:firstLineChars="200"/>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r>
        <w:rPr>
          <w:rFonts w:hint="eastAsia" w:hAnsi="宋体"/>
          <w:color w:val="auto"/>
          <w:sz w:val="24"/>
          <w:szCs w:val="24"/>
        </w:rPr>
        <w:t>供应商</w:t>
      </w:r>
      <w:r>
        <w:rPr>
          <w:rFonts w:hAnsi="宋体"/>
          <w:color w:val="auto"/>
          <w:sz w:val="24"/>
          <w:szCs w:val="24"/>
        </w:rPr>
        <w:t>（</w:t>
      </w:r>
      <w:r>
        <w:rPr>
          <w:rFonts w:hint="eastAsia" w:hAnsi="宋体"/>
          <w:color w:val="auto"/>
          <w:sz w:val="24"/>
          <w:szCs w:val="24"/>
        </w:rPr>
        <w:t>全称并盖章</w:t>
      </w:r>
      <w:r>
        <w:rPr>
          <w:rFonts w:hAnsi="宋体"/>
          <w:color w:val="auto"/>
          <w:sz w:val="24"/>
          <w:szCs w:val="24"/>
        </w:rPr>
        <w:t>）：</w:t>
      </w:r>
      <w:r>
        <w:rPr>
          <w:rFonts w:hAnsi="宋体"/>
          <w:color w:val="auto"/>
          <w:sz w:val="24"/>
          <w:szCs w:val="24"/>
          <w:u w:val="single"/>
        </w:rPr>
        <w:t xml:space="preserve">                 </w:t>
      </w:r>
    </w:p>
    <w:p>
      <w:pPr>
        <w:spacing w:line="400" w:lineRule="exact"/>
        <w:rPr>
          <w:rFonts w:hAnsi="宋体"/>
          <w:color w:val="auto"/>
          <w:sz w:val="24"/>
          <w:szCs w:val="24"/>
        </w:rPr>
      </w:pPr>
      <w:r>
        <w:rPr>
          <w:rFonts w:hint="eastAsia" w:hAnsi="宋体"/>
          <w:color w:val="auto"/>
          <w:sz w:val="24"/>
          <w:szCs w:val="24"/>
        </w:rPr>
        <w:t>法定代表人或授权代表（签字或加盖个人名章）</w:t>
      </w:r>
      <w:r>
        <w:rPr>
          <w:rFonts w:hAnsi="宋体"/>
          <w:bCs/>
          <w:color w:val="auto"/>
          <w:sz w:val="24"/>
          <w:szCs w:val="24"/>
        </w:rPr>
        <w:t>：</w:t>
      </w:r>
      <w:r>
        <w:rPr>
          <w:rFonts w:hAnsi="宋体"/>
          <w:color w:val="auto"/>
          <w:sz w:val="24"/>
          <w:szCs w:val="24"/>
          <w:u w:val="single"/>
        </w:rPr>
        <w:t xml:space="preserve">        </w:t>
      </w:r>
    </w:p>
    <w:p>
      <w:pPr>
        <w:spacing w:line="360" w:lineRule="auto"/>
        <w:rPr>
          <w:rFonts w:hAnsi="宋体"/>
          <w:color w:val="auto"/>
          <w:sz w:val="24"/>
          <w:szCs w:val="24"/>
          <w:u w:val="single"/>
        </w:rPr>
      </w:pPr>
      <w:r>
        <w:rPr>
          <w:rFonts w:hAnsi="宋体"/>
          <w:color w:val="auto"/>
          <w:sz w:val="24"/>
          <w:szCs w:val="24"/>
        </w:rPr>
        <w:t>日      期：</w:t>
      </w:r>
      <w:r>
        <w:rPr>
          <w:rFonts w:hAnsi="宋体"/>
          <w:color w:val="auto"/>
          <w:sz w:val="24"/>
          <w:szCs w:val="24"/>
          <w:u w:val="single"/>
        </w:rPr>
        <w:t xml:space="preserve">                                </w:t>
      </w:r>
    </w:p>
    <w:p>
      <w:pPr>
        <w:spacing w:line="360" w:lineRule="auto"/>
        <w:rPr>
          <w:rFonts w:hAnsi="宋体"/>
          <w:color w:val="auto"/>
          <w:u w:val="single"/>
        </w:rPr>
      </w:pPr>
    </w:p>
    <w:p>
      <w:pPr>
        <w:spacing w:line="360" w:lineRule="auto"/>
        <w:rPr>
          <w:rFonts w:hAnsi="宋体"/>
          <w:color w:val="auto"/>
          <w:sz w:val="24"/>
          <w:szCs w:val="24"/>
        </w:rPr>
      </w:pPr>
    </w:p>
    <w:p>
      <w:pPr>
        <w:spacing w:line="360" w:lineRule="auto"/>
        <w:rPr>
          <w:rFonts w:hAnsi="宋体"/>
          <w:color w:val="auto"/>
          <w:sz w:val="24"/>
          <w:szCs w:val="24"/>
          <w:u w:val="single"/>
        </w:rPr>
      </w:pPr>
    </w:p>
    <w:p>
      <w:pPr>
        <w:spacing w:line="360" w:lineRule="auto"/>
        <w:rPr>
          <w:rFonts w:hAnsi="宋体"/>
          <w:color w:val="auto"/>
          <w:u w:val="single"/>
        </w:rPr>
      </w:pPr>
    </w:p>
    <w:p>
      <w:pPr>
        <w:spacing w:line="360" w:lineRule="auto"/>
        <w:rPr>
          <w:rFonts w:hAnsi="宋体"/>
          <w:color w:val="auto"/>
          <w:u w:val="single"/>
        </w:rPr>
      </w:pPr>
    </w:p>
    <w:p>
      <w:pPr>
        <w:spacing w:line="360" w:lineRule="auto"/>
        <w:rPr>
          <w:rFonts w:hAnsi="宋体"/>
          <w:color w:val="auto"/>
          <w:u w:val="single"/>
        </w:rPr>
      </w:pPr>
    </w:p>
    <w:p>
      <w:pPr>
        <w:spacing w:line="360" w:lineRule="auto"/>
        <w:rPr>
          <w:rFonts w:hAnsi="宋体"/>
          <w:color w:val="auto"/>
          <w:u w:val="single"/>
        </w:rPr>
      </w:pPr>
      <w:r>
        <w:rPr>
          <w:rFonts w:hAnsi="宋体"/>
          <w:color w:val="auto"/>
          <w:u w:val="single"/>
        </w:rPr>
        <w:br w:type="page"/>
      </w:r>
    </w:p>
    <w:p>
      <w:pPr>
        <w:spacing w:line="360" w:lineRule="auto"/>
        <w:ind w:right="480"/>
        <w:rPr>
          <w:rFonts w:hAnsi="宋体"/>
          <w:color w:val="auto"/>
        </w:rPr>
      </w:pPr>
      <w:r>
        <w:rPr>
          <w:rFonts w:hint="eastAsia" w:hAnsi="宋体"/>
          <w:b/>
          <w:color w:val="auto"/>
        </w:rPr>
        <w:t>附件</w:t>
      </w:r>
      <w:r>
        <w:rPr>
          <w:rFonts w:hAnsi="宋体"/>
          <w:b/>
          <w:color w:val="auto"/>
        </w:rPr>
        <w:t>1-3</w:t>
      </w:r>
    </w:p>
    <w:p>
      <w:pPr>
        <w:spacing w:line="360" w:lineRule="auto"/>
        <w:ind w:right="480"/>
        <w:jc w:val="center"/>
        <w:rPr>
          <w:rFonts w:hAnsi="宋体"/>
          <w:bCs/>
          <w:color w:val="auto"/>
          <w:szCs w:val="28"/>
        </w:rPr>
      </w:pPr>
      <w:r>
        <w:rPr>
          <w:rFonts w:hint="eastAsia" w:hAnsi="宋体"/>
          <w:b/>
          <w:color w:val="auto"/>
        </w:rPr>
        <w:t>承诺函</w:t>
      </w:r>
    </w:p>
    <w:p>
      <w:pPr>
        <w:pStyle w:val="18"/>
        <w:spacing w:line="400" w:lineRule="exact"/>
        <w:ind w:firstLine="432"/>
        <w:rPr>
          <w:rFonts w:hAnsi="宋体"/>
          <w:color w:val="auto"/>
          <w:sz w:val="24"/>
        </w:rPr>
      </w:pPr>
      <w:r>
        <w:rPr>
          <w:rFonts w:hint="eastAsia" w:hAnsi="宋体"/>
          <w:color w:val="auto"/>
          <w:sz w:val="24"/>
        </w:rPr>
        <w:t>致</w:t>
      </w:r>
      <w:r>
        <w:rPr>
          <w:rFonts w:hAnsi="宋体"/>
          <w:color w:val="auto"/>
          <w:sz w:val="24"/>
          <w:u w:val="single"/>
        </w:rPr>
        <w:t xml:space="preserve">                 </w:t>
      </w:r>
      <w:r>
        <w:rPr>
          <w:rFonts w:hint="eastAsia" w:hAnsi="宋体"/>
          <w:color w:val="auto"/>
          <w:sz w:val="24"/>
        </w:rPr>
        <w:t>：</w:t>
      </w:r>
      <w:r>
        <w:rPr>
          <w:rFonts w:hAnsi="宋体"/>
          <w:color w:val="auto"/>
          <w:sz w:val="24"/>
        </w:rPr>
        <w:t xml:space="preserve"> </w:t>
      </w:r>
    </w:p>
    <w:p>
      <w:pPr>
        <w:pStyle w:val="18"/>
        <w:spacing w:line="400" w:lineRule="exact"/>
        <w:ind w:firstLineChars="225"/>
        <w:rPr>
          <w:rFonts w:hAnsi="宋体"/>
          <w:color w:val="auto"/>
          <w:sz w:val="24"/>
        </w:rPr>
      </w:pPr>
      <w:r>
        <w:rPr>
          <w:rFonts w:hint="eastAsia" w:hAnsi="宋体"/>
          <w:color w:val="auto"/>
          <w:sz w:val="24"/>
        </w:rPr>
        <w:t>本单位</w:t>
      </w:r>
      <w:r>
        <w:rPr>
          <w:rFonts w:hAnsi="宋体"/>
          <w:color w:val="auto"/>
          <w:sz w:val="24"/>
          <w:u w:val="single"/>
        </w:rPr>
        <w:t xml:space="preserve">                   </w:t>
      </w:r>
      <w:r>
        <w:rPr>
          <w:rFonts w:hint="eastAsia" w:hAnsi="宋体"/>
          <w:color w:val="auto"/>
          <w:sz w:val="24"/>
          <w:u w:val="single"/>
        </w:rPr>
        <w:t>（供应商名称）</w:t>
      </w:r>
      <w:r>
        <w:rPr>
          <w:rFonts w:hint="eastAsia" w:hAnsi="宋体"/>
          <w:color w:val="auto"/>
          <w:sz w:val="24"/>
        </w:rPr>
        <w:t>参加</w:t>
      </w:r>
      <w:r>
        <w:rPr>
          <w:rFonts w:hAnsi="宋体"/>
          <w:color w:val="auto"/>
          <w:sz w:val="24"/>
          <w:u w:val="single"/>
        </w:rPr>
        <w:t xml:space="preserve">                 </w:t>
      </w:r>
      <w:r>
        <w:rPr>
          <w:rFonts w:hint="eastAsia" w:hAnsi="宋体"/>
          <w:color w:val="auto"/>
          <w:sz w:val="24"/>
          <w:u w:val="single"/>
        </w:rPr>
        <w:t>（项目名称）</w:t>
      </w:r>
      <w:r>
        <w:rPr>
          <w:rFonts w:hint="eastAsia" w:hAnsi="宋体"/>
          <w:color w:val="auto"/>
          <w:sz w:val="24"/>
        </w:rPr>
        <w:t>的谈判活动，现承诺：</w:t>
      </w:r>
    </w:p>
    <w:p>
      <w:pPr>
        <w:pStyle w:val="18"/>
        <w:spacing w:line="400" w:lineRule="exact"/>
        <w:ind w:firstLineChars="225"/>
        <w:rPr>
          <w:rFonts w:hAnsi="宋体"/>
          <w:color w:val="auto"/>
          <w:sz w:val="24"/>
        </w:rPr>
      </w:pPr>
      <w:r>
        <w:rPr>
          <w:rFonts w:hint="eastAsia" w:hAnsi="宋体"/>
          <w:color w:val="auto"/>
          <w:sz w:val="24"/>
        </w:rPr>
        <w:t>我单位满足谈判文件的资格要求：</w:t>
      </w:r>
    </w:p>
    <w:p>
      <w:pPr>
        <w:pStyle w:val="18"/>
        <w:spacing w:line="400" w:lineRule="exact"/>
        <w:ind w:firstLine="432"/>
        <w:rPr>
          <w:rFonts w:hAnsi="宋体"/>
          <w:color w:val="auto"/>
          <w:sz w:val="24"/>
        </w:rPr>
      </w:pPr>
      <w:r>
        <w:rPr>
          <w:rFonts w:hint="eastAsia" w:hAnsi="宋体"/>
          <w:color w:val="auto"/>
          <w:sz w:val="24"/>
        </w:rPr>
        <w:t>（一）具有独立承担民事责任的能力；</w:t>
      </w:r>
      <w:r>
        <w:rPr>
          <w:rFonts w:hAnsi="宋体"/>
          <w:color w:val="auto"/>
          <w:sz w:val="24"/>
        </w:rPr>
        <w:t xml:space="preserve"> </w:t>
      </w:r>
    </w:p>
    <w:p>
      <w:pPr>
        <w:pStyle w:val="18"/>
        <w:spacing w:line="400" w:lineRule="exact"/>
        <w:ind w:firstLine="432"/>
        <w:rPr>
          <w:rFonts w:hAnsi="宋体"/>
          <w:color w:val="auto"/>
          <w:sz w:val="24"/>
        </w:rPr>
      </w:pPr>
      <w:r>
        <w:rPr>
          <w:rFonts w:hint="eastAsia" w:hAnsi="宋体"/>
          <w:color w:val="auto"/>
          <w:sz w:val="24"/>
        </w:rPr>
        <w:t>（二）具有良好的商业信誉和健全的财务会计制度；</w:t>
      </w:r>
      <w:r>
        <w:rPr>
          <w:rFonts w:hAnsi="宋体"/>
          <w:color w:val="auto"/>
          <w:sz w:val="24"/>
        </w:rPr>
        <w:t xml:space="preserve"> </w:t>
      </w:r>
    </w:p>
    <w:p>
      <w:pPr>
        <w:pStyle w:val="18"/>
        <w:spacing w:line="400" w:lineRule="exact"/>
        <w:ind w:firstLine="432"/>
        <w:rPr>
          <w:rFonts w:hAnsi="宋体"/>
          <w:color w:val="auto"/>
          <w:sz w:val="24"/>
        </w:rPr>
      </w:pPr>
      <w:r>
        <w:rPr>
          <w:rFonts w:hint="eastAsia" w:hAnsi="宋体"/>
          <w:color w:val="auto"/>
          <w:sz w:val="24"/>
        </w:rPr>
        <w:t>（三）具有履行合同所必需的设备和专业技术能力；</w:t>
      </w:r>
      <w:r>
        <w:rPr>
          <w:rFonts w:hAnsi="宋体"/>
          <w:color w:val="auto"/>
          <w:sz w:val="24"/>
        </w:rPr>
        <w:t xml:space="preserve"> </w:t>
      </w:r>
    </w:p>
    <w:p>
      <w:pPr>
        <w:pStyle w:val="18"/>
        <w:spacing w:line="400" w:lineRule="exact"/>
        <w:ind w:firstLine="432"/>
        <w:rPr>
          <w:rFonts w:hAnsi="宋体"/>
          <w:color w:val="auto"/>
          <w:sz w:val="24"/>
        </w:rPr>
      </w:pPr>
      <w:r>
        <w:rPr>
          <w:rFonts w:hint="eastAsia" w:hAnsi="宋体"/>
          <w:color w:val="auto"/>
          <w:sz w:val="24"/>
        </w:rPr>
        <w:t>（四）有依法缴纳税收和社会保障资金的良好记录；</w:t>
      </w:r>
      <w:r>
        <w:rPr>
          <w:rFonts w:hAnsi="宋体"/>
          <w:color w:val="auto"/>
          <w:sz w:val="24"/>
        </w:rPr>
        <w:t xml:space="preserve"> </w:t>
      </w:r>
    </w:p>
    <w:p>
      <w:pPr>
        <w:pStyle w:val="18"/>
        <w:spacing w:line="400" w:lineRule="exact"/>
        <w:ind w:firstLine="432"/>
        <w:rPr>
          <w:rFonts w:hAnsi="宋体"/>
          <w:color w:val="auto"/>
          <w:sz w:val="24"/>
        </w:rPr>
      </w:pPr>
      <w:r>
        <w:rPr>
          <w:rFonts w:hint="eastAsia" w:hAnsi="宋体"/>
          <w:color w:val="auto"/>
          <w:sz w:val="24"/>
        </w:rPr>
        <w:t>（五）参加本次采购活动前三年内，在经营活动中没有重大违法记录，遵守相关的法律和法规；</w:t>
      </w:r>
      <w:r>
        <w:rPr>
          <w:rFonts w:hAnsi="宋体"/>
          <w:color w:val="auto"/>
          <w:sz w:val="24"/>
        </w:rPr>
        <w:t xml:space="preserve"> </w:t>
      </w:r>
    </w:p>
    <w:p>
      <w:pPr>
        <w:pStyle w:val="18"/>
        <w:spacing w:line="400" w:lineRule="exact"/>
        <w:ind w:firstLineChars="225"/>
        <w:rPr>
          <w:rFonts w:hAnsi="宋体"/>
          <w:color w:val="auto"/>
          <w:sz w:val="24"/>
        </w:rPr>
      </w:pPr>
      <w:r>
        <w:rPr>
          <w:rFonts w:hint="eastAsia" w:hAnsi="宋体"/>
          <w:color w:val="auto"/>
          <w:sz w:val="24"/>
        </w:rPr>
        <w:t>同时也满足本项目法律法规规章规定关于供应商的其他资格性条件，未参与本采购项目前期咨询论证，不属于禁止参加谈判的供应商。</w:t>
      </w:r>
    </w:p>
    <w:p>
      <w:pPr>
        <w:pStyle w:val="18"/>
        <w:spacing w:line="400" w:lineRule="exact"/>
        <w:ind w:firstLineChars="225"/>
        <w:rPr>
          <w:rFonts w:hAnsi="宋体"/>
          <w:color w:val="auto"/>
          <w:sz w:val="24"/>
        </w:rPr>
      </w:pPr>
      <w:r>
        <w:rPr>
          <w:rFonts w:hint="eastAsia" w:hAnsi="宋体"/>
          <w:color w:val="auto"/>
          <w:sz w:val="24"/>
        </w:rPr>
        <w:t>如违反以上承诺，本单位愿承担一切法律责任。</w:t>
      </w:r>
    </w:p>
    <w:p>
      <w:pPr>
        <w:pStyle w:val="18"/>
        <w:spacing w:line="400" w:lineRule="exact"/>
        <w:ind w:firstLine="432"/>
        <w:rPr>
          <w:rFonts w:hAnsi="宋体"/>
          <w:color w:val="auto"/>
          <w:sz w:val="24"/>
        </w:rPr>
      </w:pPr>
    </w:p>
    <w:p>
      <w:pPr>
        <w:pStyle w:val="18"/>
        <w:spacing w:line="400" w:lineRule="exact"/>
        <w:ind w:firstLine="432"/>
        <w:rPr>
          <w:rFonts w:hAnsi="宋体"/>
          <w:color w:val="auto"/>
          <w:sz w:val="24"/>
        </w:rPr>
      </w:pPr>
    </w:p>
    <w:p>
      <w:pPr>
        <w:spacing w:line="360" w:lineRule="auto"/>
        <w:rPr>
          <w:rFonts w:hAnsi="宋体"/>
          <w:color w:val="auto"/>
          <w:sz w:val="24"/>
          <w:szCs w:val="24"/>
        </w:rPr>
      </w:pPr>
      <w:r>
        <w:rPr>
          <w:rFonts w:hint="eastAsia" w:hAnsi="宋体"/>
          <w:color w:val="auto"/>
          <w:sz w:val="24"/>
          <w:szCs w:val="24"/>
        </w:rPr>
        <w:t>供应商</w:t>
      </w:r>
      <w:r>
        <w:rPr>
          <w:rFonts w:hAnsi="宋体"/>
          <w:color w:val="auto"/>
          <w:sz w:val="24"/>
          <w:szCs w:val="24"/>
        </w:rPr>
        <w:t>（全称并盖章）：</w:t>
      </w:r>
      <w:r>
        <w:rPr>
          <w:rFonts w:hAnsi="宋体"/>
          <w:color w:val="auto"/>
          <w:sz w:val="24"/>
          <w:szCs w:val="24"/>
          <w:u w:val="single"/>
        </w:rPr>
        <w:t xml:space="preserve">                 </w:t>
      </w:r>
    </w:p>
    <w:p>
      <w:pPr>
        <w:spacing w:line="400" w:lineRule="exact"/>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单位负责人或授权代表（签字或加盖个人名章）</w:t>
      </w:r>
      <w:r>
        <w:rPr>
          <w:rFonts w:hAnsi="宋体"/>
          <w:bCs/>
          <w:color w:val="auto"/>
          <w:sz w:val="24"/>
          <w:szCs w:val="24"/>
        </w:rPr>
        <w:t>：</w:t>
      </w:r>
      <w:r>
        <w:rPr>
          <w:rFonts w:hAnsi="宋体"/>
          <w:color w:val="auto"/>
          <w:sz w:val="24"/>
          <w:szCs w:val="24"/>
          <w:u w:val="single"/>
        </w:rPr>
        <w:t xml:space="preserve">        </w:t>
      </w:r>
    </w:p>
    <w:p>
      <w:pPr>
        <w:spacing w:line="360" w:lineRule="auto"/>
        <w:rPr>
          <w:rFonts w:hAnsi="宋体"/>
          <w:color w:val="auto"/>
          <w:sz w:val="24"/>
          <w:szCs w:val="24"/>
          <w:u w:val="single"/>
        </w:rPr>
      </w:pPr>
      <w:r>
        <w:rPr>
          <w:rFonts w:hAnsi="宋体"/>
          <w:color w:val="auto"/>
          <w:sz w:val="24"/>
          <w:szCs w:val="24"/>
        </w:rPr>
        <w:t>日      期：</w:t>
      </w:r>
      <w:r>
        <w:rPr>
          <w:rFonts w:hAnsi="宋体"/>
          <w:color w:val="auto"/>
          <w:sz w:val="24"/>
          <w:szCs w:val="24"/>
          <w:u w:val="single"/>
        </w:rPr>
        <w:t xml:space="preserve">                                </w:t>
      </w:r>
    </w:p>
    <w:p>
      <w:pPr>
        <w:spacing w:line="400" w:lineRule="exact"/>
        <w:ind w:left="840" w:hanging="840" w:hangingChars="350"/>
        <w:rPr>
          <w:color w:val="auto"/>
          <w:sz w:val="24"/>
        </w:rPr>
      </w:pPr>
      <w:r>
        <w:rPr>
          <w:rFonts w:hint="eastAsia"/>
          <w:color w:val="auto"/>
          <w:sz w:val="24"/>
        </w:rPr>
        <w:t>注：</w:t>
      </w:r>
    </w:p>
    <w:p>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本承诺函可自行提供具有有效签字或盖章的格式。</w:t>
      </w:r>
    </w:p>
    <w:p>
      <w:pPr>
        <w:rPr>
          <w:rFonts w:hAnsi="宋体"/>
          <w:color w:val="auto"/>
          <w:sz w:val="24"/>
          <w:szCs w:val="24"/>
        </w:rPr>
      </w:pPr>
      <w:r>
        <w:rPr>
          <w:rFonts w:hAnsi="宋体"/>
          <w:color w:val="auto"/>
          <w:sz w:val="24"/>
          <w:szCs w:val="24"/>
        </w:rPr>
        <w:t>2.</w:t>
      </w:r>
      <w:r>
        <w:rPr>
          <w:rFonts w:hint="eastAsia" w:hAnsi="宋体"/>
          <w:color w:val="auto"/>
          <w:sz w:val="24"/>
          <w:szCs w:val="24"/>
        </w:rPr>
        <w:t>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rPr>
          <w:rFonts w:hAnsi="宋体"/>
          <w:color w:val="auto"/>
          <w:sz w:val="24"/>
          <w:szCs w:val="24"/>
        </w:rPr>
      </w:pPr>
      <w:r>
        <w:rPr>
          <w:rFonts w:hAnsi="宋体"/>
          <w:color w:val="auto"/>
          <w:sz w:val="24"/>
          <w:szCs w:val="24"/>
        </w:rPr>
        <w:t>3.</w:t>
      </w:r>
      <w:r>
        <w:rPr>
          <w:rFonts w:hint="eastAsia" w:hAnsi="宋体"/>
          <w:color w:val="auto"/>
          <w:sz w:val="24"/>
          <w:szCs w:val="24"/>
        </w:rPr>
        <w:t>供应商在参加本次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pPr>
        <w:spacing w:line="360" w:lineRule="auto"/>
        <w:rPr>
          <w:rFonts w:hAnsi="宋体"/>
          <w:b/>
          <w:color w:val="auto"/>
        </w:rPr>
      </w:pPr>
      <w:r>
        <w:rPr>
          <w:color w:val="auto"/>
        </w:rPr>
        <w:br w:type="page"/>
      </w:r>
      <w:r>
        <w:rPr>
          <w:rFonts w:hint="eastAsia" w:hAnsi="宋体"/>
          <w:b/>
          <w:color w:val="auto"/>
        </w:rPr>
        <w:t>附件</w:t>
      </w:r>
      <w:r>
        <w:rPr>
          <w:rFonts w:hAnsi="宋体"/>
          <w:b/>
          <w:color w:val="auto"/>
        </w:rPr>
        <w:t>1-4</w:t>
      </w:r>
    </w:p>
    <w:p>
      <w:pPr>
        <w:spacing w:line="360" w:lineRule="auto"/>
        <w:jc w:val="center"/>
        <w:rPr>
          <w:rFonts w:hAnsi="宋体"/>
          <w:b/>
          <w:color w:val="auto"/>
          <w:sz w:val="28"/>
          <w:szCs w:val="28"/>
        </w:rPr>
      </w:pPr>
      <w:r>
        <w:rPr>
          <w:rFonts w:hint="eastAsia" w:hAnsi="宋体"/>
          <w:b/>
          <w:color w:val="auto"/>
          <w:sz w:val="28"/>
          <w:szCs w:val="28"/>
        </w:rPr>
        <w:t>供应商的承诺函（实质性要求）</w:t>
      </w:r>
    </w:p>
    <w:p>
      <w:pPr>
        <w:spacing w:line="360" w:lineRule="auto"/>
        <w:jc w:val="center"/>
        <w:rPr>
          <w:rFonts w:hAnsi="宋体"/>
          <w:b/>
          <w:color w:val="auto"/>
          <w:sz w:val="24"/>
          <w:szCs w:val="24"/>
        </w:rPr>
      </w:pPr>
    </w:p>
    <w:p>
      <w:pPr>
        <w:pStyle w:val="18"/>
        <w:spacing w:line="400" w:lineRule="exact"/>
        <w:ind w:firstLine="432"/>
        <w:rPr>
          <w:rFonts w:hAnsi="宋体"/>
          <w:color w:val="auto"/>
          <w:sz w:val="24"/>
        </w:rPr>
      </w:pPr>
      <w:r>
        <w:rPr>
          <w:rFonts w:hint="eastAsia" w:hAnsi="宋体"/>
          <w:color w:val="auto"/>
          <w:sz w:val="24"/>
        </w:rPr>
        <w:t>致四川国际招标有限责任公司：</w:t>
      </w:r>
      <w:r>
        <w:rPr>
          <w:rFonts w:hAnsi="宋体"/>
          <w:color w:val="auto"/>
          <w:sz w:val="24"/>
        </w:rPr>
        <w:t xml:space="preserve"> </w:t>
      </w:r>
    </w:p>
    <w:p>
      <w:pPr>
        <w:pStyle w:val="18"/>
        <w:spacing w:line="400" w:lineRule="exact"/>
        <w:ind w:firstLineChars="225"/>
        <w:rPr>
          <w:rFonts w:hAnsi="宋体"/>
          <w:color w:val="auto"/>
          <w:sz w:val="24"/>
        </w:rPr>
      </w:pPr>
      <w:r>
        <w:rPr>
          <w:rFonts w:hint="eastAsia" w:hAnsi="宋体"/>
          <w:color w:val="auto"/>
          <w:sz w:val="24"/>
        </w:rPr>
        <w:t>本单位</w:t>
      </w:r>
      <w:r>
        <w:rPr>
          <w:rFonts w:hAnsi="宋体"/>
          <w:color w:val="auto"/>
          <w:sz w:val="24"/>
          <w:u w:val="single"/>
        </w:rPr>
        <w:t xml:space="preserve">                   </w:t>
      </w:r>
      <w:r>
        <w:rPr>
          <w:rFonts w:hint="eastAsia" w:hAnsi="宋体"/>
          <w:color w:val="auto"/>
          <w:sz w:val="24"/>
          <w:u w:val="single"/>
        </w:rPr>
        <w:t>（供应商名称）</w:t>
      </w:r>
      <w:r>
        <w:rPr>
          <w:rFonts w:hint="eastAsia" w:hAnsi="宋体"/>
          <w:color w:val="auto"/>
          <w:sz w:val="24"/>
        </w:rPr>
        <w:t>参加</w:t>
      </w:r>
      <w:r>
        <w:rPr>
          <w:rFonts w:hAnsi="宋体"/>
          <w:color w:val="auto"/>
          <w:sz w:val="24"/>
          <w:u w:val="single"/>
        </w:rPr>
        <w:t xml:space="preserve">                 </w:t>
      </w:r>
      <w:r>
        <w:rPr>
          <w:rFonts w:hint="eastAsia" w:hAnsi="宋体"/>
          <w:color w:val="auto"/>
          <w:sz w:val="24"/>
          <w:u w:val="single"/>
        </w:rPr>
        <w:t>（项目名称）</w:t>
      </w:r>
      <w:r>
        <w:rPr>
          <w:rFonts w:hint="eastAsia" w:hAnsi="宋体"/>
          <w:color w:val="auto"/>
          <w:sz w:val="24"/>
        </w:rPr>
        <w:t>的谈判活动，现本单位做出如下承诺：</w:t>
      </w:r>
    </w:p>
    <w:p>
      <w:pPr>
        <w:pStyle w:val="18"/>
        <w:spacing w:line="400" w:lineRule="exact"/>
        <w:ind w:firstLineChars="225"/>
        <w:rPr>
          <w:rFonts w:hAnsi="宋体"/>
          <w:color w:val="auto"/>
          <w:sz w:val="24"/>
        </w:rPr>
      </w:pPr>
      <w:r>
        <w:rPr>
          <w:rFonts w:hint="eastAsia" w:hAnsi="宋体"/>
          <w:color w:val="auto"/>
          <w:sz w:val="24"/>
        </w:rPr>
        <w:t>（一）单位负责人为同一人或者存在直接控股、管理关系的不同供应商，不得参加同一合同项下的本次采购活动。</w:t>
      </w:r>
    </w:p>
    <w:p>
      <w:pPr>
        <w:pStyle w:val="18"/>
        <w:spacing w:line="400" w:lineRule="exact"/>
        <w:ind w:firstLineChars="225"/>
        <w:rPr>
          <w:rFonts w:hAnsi="宋体"/>
          <w:color w:val="auto"/>
          <w:sz w:val="24"/>
        </w:rPr>
      </w:pPr>
      <w:r>
        <w:rPr>
          <w:rFonts w:hint="eastAsia" w:hAnsi="宋体"/>
          <w:color w:val="auto"/>
          <w:sz w:val="24"/>
        </w:rPr>
        <w:t>（二）为采购项目提供整体设计、规范编制或者项目管理、监理、检测等服务的供应商，不得再参加该采购项目的其他采购活动。</w:t>
      </w:r>
    </w:p>
    <w:p>
      <w:pPr>
        <w:pStyle w:val="18"/>
        <w:spacing w:line="400" w:lineRule="exact"/>
        <w:ind w:firstLineChars="225"/>
        <w:rPr>
          <w:rFonts w:hAnsi="宋体"/>
          <w:color w:val="auto"/>
          <w:sz w:val="24"/>
        </w:rPr>
      </w:pPr>
      <w:r>
        <w:rPr>
          <w:rFonts w:hint="eastAsia" w:hAnsi="宋体"/>
          <w:color w:val="auto"/>
          <w:sz w:val="24"/>
        </w:rPr>
        <w:t>（三）本单位在谈判截止日前被财政部门记入诚信档案的且在有效期内的失信行为的有</w:t>
      </w:r>
      <w:r>
        <w:rPr>
          <w:rFonts w:hAnsi="宋体"/>
          <w:color w:val="auto"/>
          <w:sz w:val="24"/>
          <w:u w:val="single"/>
        </w:rPr>
        <w:t xml:space="preserve">    </w:t>
      </w:r>
      <w:r>
        <w:rPr>
          <w:rFonts w:hint="eastAsia" w:hAnsi="宋体"/>
          <w:color w:val="auto"/>
          <w:sz w:val="24"/>
        </w:rPr>
        <w:t>次。</w:t>
      </w:r>
    </w:p>
    <w:p>
      <w:pPr>
        <w:pStyle w:val="18"/>
        <w:spacing w:line="400" w:lineRule="exact"/>
        <w:ind w:firstLineChars="225"/>
        <w:rPr>
          <w:rFonts w:hAnsi="宋体"/>
          <w:color w:val="auto"/>
          <w:sz w:val="24"/>
        </w:rPr>
      </w:pPr>
      <w:r>
        <w:rPr>
          <w:rFonts w:hint="eastAsia" w:hAnsi="宋体"/>
          <w:color w:val="auto"/>
          <w:sz w:val="24"/>
        </w:rPr>
        <w:t>（四）本单位在谈判截止日前被工商部门、税务部门、审判机关及其他有关部门单位认定且处于有效期内的失信行为的有</w:t>
      </w:r>
      <w:r>
        <w:rPr>
          <w:rFonts w:hAnsi="宋体"/>
          <w:color w:val="auto"/>
          <w:sz w:val="24"/>
          <w:u w:val="single"/>
        </w:rPr>
        <w:t xml:space="preserve">    </w:t>
      </w:r>
      <w:r>
        <w:rPr>
          <w:rFonts w:hint="eastAsia" w:hAnsi="宋体"/>
          <w:color w:val="auto"/>
          <w:sz w:val="24"/>
        </w:rPr>
        <w:t>次。</w:t>
      </w:r>
    </w:p>
    <w:p>
      <w:pPr>
        <w:pStyle w:val="18"/>
        <w:spacing w:line="400" w:lineRule="exact"/>
        <w:ind w:firstLineChars="225"/>
        <w:rPr>
          <w:rFonts w:hAnsi="宋体"/>
          <w:color w:val="auto"/>
          <w:sz w:val="24"/>
        </w:rPr>
      </w:pPr>
    </w:p>
    <w:p>
      <w:pPr>
        <w:pStyle w:val="18"/>
        <w:spacing w:line="400" w:lineRule="exact"/>
        <w:ind w:firstLineChars="225"/>
        <w:rPr>
          <w:rFonts w:hAnsi="宋体"/>
          <w:color w:val="auto"/>
          <w:sz w:val="24"/>
        </w:rPr>
      </w:pPr>
      <w:r>
        <w:rPr>
          <w:rFonts w:hint="eastAsia" w:hAnsi="宋体"/>
          <w:color w:val="auto"/>
          <w:sz w:val="24"/>
        </w:rPr>
        <w:t>如违反以上承诺，本单位愿承担一切法律责任。</w:t>
      </w:r>
    </w:p>
    <w:p>
      <w:pPr>
        <w:pStyle w:val="18"/>
        <w:spacing w:line="400" w:lineRule="exact"/>
        <w:ind w:firstLine="432"/>
        <w:rPr>
          <w:rFonts w:hAnsi="宋体"/>
          <w:color w:val="auto"/>
          <w:sz w:val="24"/>
        </w:rPr>
      </w:pPr>
    </w:p>
    <w:p>
      <w:pPr>
        <w:spacing w:line="400" w:lineRule="exact"/>
        <w:ind w:firstLine="480" w:firstLineChars="200"/>
        <w:rPr>
          <w:rFonts w:hAnsi="宋体"/>
          <w:color w:val="auto"/>
          <w:sz w:val="24"/>
        </w:rPr>
      </w:pPr>
      <w:r>
        <w:rPr>
          <w:rFonts w:hint="eastAsia" w:hAnsi="宋体"/>
          <w:color w:val="auto"/>
          <w:sz w:val="24"/>
        </w:rPr>
        <w:t>供应商名称：</w:t>
      </w:r>
      <w:r>
        <w:rPr>
          <w:rFonts w:hAnsi="宋体"/>
          <w:color w:val="auto"/>
          <w:sz w:val="24"/>
        </w:rPr>
        <w:t xml:space="preserve">        </w:t>
      </w:r>
      <w:r>
        <w:rPr>
          <w:rFonts w:hint="eastAsia" w:hAnsi="宋体"/>
          <w:color w:val="auto"/>
          <w:sz w:val="24"/>
        </w:rPr>
        <w:t>（盖章）</w:t>
      </w:r>
    </w:p>
    <w:p>
      <w:pPr>
        <w:spacing w:line="400" w:lineRule="exact"/>
        <w:ind w:firstLine="480" w:firstLineChars="200"/>
        <w:rPr>
          <w:rFonts w:hAnsi="宋体"/>
          <w:color w:val="auto"/>
          <w:sz w:val="24"/>
        </w:rPr>
      </w:pPr>
      <w:r>
        <w:rPr>
          <w:rFonts w:hint="eastAsia" w:hAnsi="宋体"/>
          <w:color w:val="auto"/>
          <w:sz w:val="24"/>
        </w:rPr>
        <w:t>法定代表人</w:t>
      </w:r>
      <w:r>
        <w:rPr>
          <w:rFonts w:hAnsi="宋体"/>
          <w:color w:val="auto"/>
          <w:sz w:val="24"/>
        </w:rPr>
        <w:t>/</w:t>
      </w:r>
      <w:r>
        <w:rPr>
          <w:rFonts w:hint="eastAsia" w:hAnsi="宋体"/>
          <w:color w:val="auto"/>
          <w:sz w:val="24"/>
        </w:rPr>
        <w:t>单位负责人或授权代表（签字或加盖个人名章）：</w:t>
      </w:r>
    </w:p>
    <w:p>
      <w:pPr>
        <w:spacing w:line="400" w:lineRule="exact"/>
        <w:ind w:firstLine="480" w:firstLineChars="200"/>
        <w:rPr>
          <w:rFonts w:hAnsi="宋体"/>
          <w:color w:val="auto"/>
          <w:sz w:val="24"/>
        </w:rPr>
      </w:pPr>
      <w:r>
        <w:rPr>
          <w:rFonts w:hint="eastAsia" w:hAnsi="宋体"/>
          <w:color w:val="auto"/>
          <w:sz w:val="24"/>
        </w:rPr>
        <w:t>日期</w:t>
      </w:r>
      <w:r>
        <w:rPr>
          <w:rFonts w:hAnsi="宋体"/>
          <w:color w:val="auto"/>
          <w:sz w:val="24"/>
        </w:rPr>
        <w:t>:</w:t>
      </w:r>
    </w:p>
    <w:p>
      <w:pPr>
        <w:rPr>
          <w:color w:val="auto"/>
        </w:rPr>
      </w:pPr>
    </w:p>
    <w:p>
      <w:pPr>
        <w:spacing w:line="400" w:lineRule="exact"/>
        <w:ind w:left="840" w:hanging="840" w:hangingChars="350"/>
        <w:rPr>
          <w:color w:val="auto"/>
          <w:sz w:val="24"/>
        </w:rPr>
      </w:pPr>
      <w:r>
        <w:rPr>
          <w:rFonts w:hint="eastAsia"/>
          <w:color w:val="auto"/>
          <w:sz w:val="24"/>
        </w:rPr>
        <w:t>注：</w:t>
      </w:r>
    </w:p>
    <w:p>
      <w:pPr>
        <w:pStyle w:val="3"/>
        <w:tabs>
          <w:tab w:val="clear" w:pos="720"/>
        </w:tabs>
        <w:spacing w:line="400" w:lineRule="exact"/>
        <w:jc w:val="left"/>
        <w:rPr>
          <w:rFonts w:hAnsi="Times New Roman"/>
          <w:b w:val="0"/>
          <w:bCs w:val="0"/>
          <w:color w:val="auto"/>
          <w:sz w:val="24"/>
          <w:szCs w:val="20"/>
        </w:rPr>
      </w:pPr>
      <w:r>
        <w:rPr>
          <w:rFonts w:hAnsi="Times New Roman"/>
          <w:b w:val="0"/>
          <w:bCs w:val="0"/>
          <w:color w:val="auto"/>
          <w:sz w:val="24"/>
          <w:szCs w:val="20"/>
        </w:rPr>
        <w:t>1.</w:t>
      </w:r>
      <w:r>
        <w:rPr>
          <w:rFonts w:hint="eastAsia" w:hAnsi="Times New Roman"/>
          <w:b w:val="0"/>
          <w:bCs w:val="0"/>
          <w:color w:val="auto"/>
          <w:sz w:val="24"/>
          <w:szCs w:val="20"/>
        </w:rPr>
        <w:t>供应商的失信行为受到行政处罚或司法惩处的，评审时不再对其以价格加成进行惩戒。</w:t>
      </w:r>
    </w:p>
    <w:p>
      <w:pPr>
        <w:pStyle w:val="3"/>
        <w:tabs>
          <w:tab w:val="clear" w:pos="720"/>
        </w:tabs>
        <w:spacing w:line="400" w:lineRule="exact"/>
        <w:jc w:val="left"/>
        <w:rPr>
          <w:rFonts w:hAnsi="Times New Roman"/>
          <w:b w:val="0"/>
          <w:bCs w:val="0"/>
          <w:color w:val="auto"/>
          <w:sz w:val="24"/>
          <w:szCs w:val="20"/>
        </w:rPr>
      </w:pPr>
      <w:r>
        <w:rPr>
          <w:rFonts w:hAnsi="Times New Roman"/>
          <w:b w:val="0"/>
          <w:bCs w:val="0"/>
          <w:color w:val="auto"/>
          <w:sz w:val="24"/>
          <w:szCs w:val="20"/>
        </w:rPr>
        <w:t>2.</w:t>
      </w:r>
      <w:r>
        <w:rPr>
          <w:rFonts w:hint="eastAsia" w:hAnsi="Times New Roman"/>
          <w:b w:val="0"/>
          <w:bCs w:val="0"/>
          <w:color w:val="auto"/>
          <w:sz w:val="24"/>
          <w:szCs w:val="20"/>
        </w:rPr>
        <w:t>此承诺函为参考格式，供应商可根据自身情况调整。</w:t>
      </w:r>
    </w:p>
    <w:p>
      <w:pPr>
        <w:rPr>
          <w:color w:val="auto"/>
        </w:rPr>
      </w:pPr>
      <w:r>
        <w:rPr>
          <w:color w:val="auto"/>
          <w:sz w:val="24"/>
        </w:rPr>
        <w:t>3.</w:t>
      </w:r>
      <w:r>
        <w:rPr>
          <w:rFonts w:hint="eastAsia"/>
          <w:color w:val="auto"/>
          <w:sz w:val="24"/>
        </w:rPr>
        <w:t>填写失信行为的次数时，建议使用大写数字，如零、壹、贰、叁、肆等。</w:t>
      </w:r>
    </w:p>
    <w:p>
      <w:pPr>
        <w:spacing w:line="360" w:lineRule="auto"/>
        <w:rPr>
          <w:rFonts w:hAnsi="宋体"/>
          <w:b/>
          <w:color w:val="auto"/>
          <w:sz w:val="32"/>
          <w:szCs w:val="32"/>
        </w:rPr>
      </w:pPr>
      <w:r>
        <w:rPr>
          <w:color w:val="auto"/>
          <w:sz w:val="24"/>
          <w:szCs w:val="24"/>
        </w:rPr>
        <w:br w:type="page"/>
      </w:r>
      <w:r>
        <w:rPr>
          <w:rFonts w:hint="eastAsia" w:hAnsi="宋体"/>
          <w:b/>
          <w:color w:val="auto"/>
        </w:rPr>
        <w:t>附件</w:t>
      </w:r>
      <w:r>
        <w:rPr>
          <w:rFonts w:hAnsi="宋体"/>
          <w:b/>
          <w:color w:val="auto"/>
        </w:rPr>
        <w:t>1-5</w:t>
      </w:r>
    </w:p>
    <w:p>
      <w:pPr>
        <w:spacing w:line="360" w:lineRule="auto"/>
        <w:jc w:val="center"/>
        <w:rPr>
          <w:rFonts w:hAnsi="宋体"/>
          <w:color w:val="auto"/>
          <w:sz w:val="24"/>
          <w:szCs w:val="24"/>
        </w:rPr>
      </w:pPr>
      <w:r>
        <w:rPr>
          <w:rFonts w:hAnsi="宋体"/>
          <w:color w:val="auto"/>
          <w:sz w:val="24"/>
          <w:szCs w:val="24"/>
        </w:rPr>
        <w:t>谈判文件要求提供的其他证明文件。</w:t>
      </w:r>
    </w:p>
    <w:p>
      <w:pPr>
        <w:tabs>
          <w:tab w:val="left" w:pos="900"/>
        </w:tabs>
        <w:spacing w:line="360" w:lineRule="auto"/>
        <w:jc w:val="center"/>
        <w:rPr>
          <w:rFonts w:hAnsi="宋体"/>
          <w:b/>
          <w:color w:val="auto"/>
          <w:sz w:val="32"/>
        </w:rPr>
      </w:pPr>
      <w:r>
        <w:rPr>
          <w:rFonts w:hAnsi="宋体"/>
          <w:color w:val="auto"/>
        </w:rPr>
        <w:br w:type="page"/>
      </w:r>
      <w:r>
        <w:rPr>
          <w:rFonts w:hAnsi="宋体"/>
          <w:b/>
          <w:color w:val="auto"/>
          <w:sz w:val="32"/>
        </w:rPr>
        <w:t xml:space="preserve"> </w:t>
      </w:r>
    </w:p>
    <w:p>
      <w:pPr>
        <w:spacing w:line="420" w:lineRule="exact"/>
        <w:rPr>
          <w:rFonts w:hAnsi="宋体"/>
          <w:b/>
          <w:color w:val="auto"/>
          <w:sz w:val="24"/>
          <w:szCs w:val="24"/>
        </w:rPr>
      </w:pPr>
      <w:r>
        <w:rPr>
          <w:rFonts w:hAnsi="宋体"/>
          <w:b/>
          <w:color w:val="auto"/>
          <w:sz w:val="24"/>
          <w:szCs w:val="24"/>
        </w:rPr>
        <w:t xml:space="preserve">                            </w:t>
      </w:r>
      <w:r>
        <w:rPr>
          <w:rFonts w:hint="eastAsia" w:hAnsi="宋体"/>
          <w:b/>
          <w:color w:val="auto"/>
          <w:sz w:val="24"/>
          <w:szCs w:val="24"/>
        </w:rPr>
        <w:t>二</w:t>
      </w:r>
      <w:r>
        <w:rPr>
          <w:rFonts w:hAnsi="宋体"/>
          <w:b/>
          <w:color w:val="auto"/>
          <w:sz w:val="24"/>
          <w:szCs w:val="24"/>
        </w:rPr>
        <w:t xml:space="preserve">、响 应 </w:t>
      </w:r>
      <w:r>
        <w:rPr>
          <w:rFonts w:hint="eastAsia" w:hAnsi="宋体"/>
          <w:b/>
          <w:color w:val="auto"/>
          <w:sz w:val="24"/>
          <w:szCs w:val="24"/>
        </w:rPr>
        <w:t>函</w:t>
      </w:r>
    </w:p>
    <w:p>
      <w:pPr>
        <w:pStyle w:val="20"/>
        <w:spacing w:line="360" w:lineRule="exact"/>
        <w:rPr>
          <w:rFonts w:hint="default" w:hAnsi="宋体"/>
          <w:color w:val="auto"/>
          <w:sz w:val="24"/>
          <w:szCs w:val="24"/>
        </w:rPr>
      </w:pPr>
      <w:r>
        <w:rPr>
          <w:rFonts w:hAnsi="宋体"/>
          <w:color w:val="auto"/>
          <w:sz w:val="24"/>
          <w:szCs w:val="24"/>
        </w:rPr>
        <w:t>致：</w:t>
      </w:r>
      <w:r>
        <w:rPr>
          <w:rFonts w:hint="default" w:hAnsi="宋体"/>
          <w:color w:val="auto"/>
          <w:sz w:val="24"/>
          <w:szCs w:val="24"/>
          <w:u w:val="single"/>
        </w:rPr>
        <w:t xml:space="preserve">   </w:t>
      </w:r>
      <w:r>
        <w:rPr>
          <w:rFonts w:hAnsi="宋体"/>
          <w:color w:val="auto"/>
          <w:sz w:val="24"/>
          <w:szCs w:val="24"/>
          <w:u w:val="single"/>
        </w:rPr>
        <w:t>（采购代理机构）</w:t>
      </w:r>
      <w:r>
        <w:rPr>
          <w:rFonts w:hint="default" w:hAnsi="宋体"/>
          <w:color w:val="auto"/>
          <w:sz w:val="24"/>
          <w:szCs w:val="24"/>
          <w:u w:val="single"/>
        </w:rPr>
        <w:t xml:space="preserve">    </w:t>
      </w:r>
    </w:p>
    <w:p>
      <w:pPr>
        <w:autoSpaceDE w:val="0"/>
        <w:autoSpaceDN w:val="0"/>
        <w:snapToGrid w:val="0"/>
        <w:spacing w:line="480" w:lineRule="exact"/>
        <w:ind w:firstLine="360" w:firstLineChars="150"/>
        <w:rPr>
          <w:rFonts w:hAnsi="宋体"/>
          <w:color w:val="auto"/>
          <w:sz w:val="24"/>
          <w:szCs w:val="24"/>
          <w:u w:val="single"/>
        </w:rPr>
      </w:pPr>
      <w:r>
        <w:rPr>
          <w:rFonts w:hAnsi="宋体"/>
          <w:color w:val="auto"/>
          <w:sz w:val="24"/>
          <w:szCs w:val="24"/>
        </w:rPr>
        <w:t>根据贵方</w:t>
      </w:r>
      <w:r>
        <w:rPr>
          <w:rFonts w:hAnsi="宋体"/>
          <w:color w:val="auto"/>
          <w:sz w:val="24"/>
          <w:szCs w:val="24"/>
          <w:u w:val="single"/>
        </w:rPr>
        <w:t xml:space="preserve">                        </w:t>
      </w:r>
      <w:r>
        <w:rPr>
          <w:rFonts w:hAnsi="宋体"/>
          <w:color w:val="auto"/>
          <w:sz w:val="24"/>
          <w:szCs w:val="24"/>
        </w:rPr>
        <w:t>项目，编号为</w:t>
      </w:r>
      <w:r>
        <w:rPr>
          <w:rFonts w:hAnsi="宋体"/>
          <w:color w:val="auto"/>
          <w:sz w:val="24"/>
          <w:szCs w:val="24"/>
          <w:u w:val="single"/>
        </w:rPr>
        <w:t xml:space="preserve">                </w:t>
      </w:r>
      <w:r>
        <w:rPr>
          <w:rFonts w:hAnsi="宋体"/>
          <w:color w:val="auto"/>
          <w:sz w:val="24"/>
          <w:szCs w:val="24"/>
        </w:rPr>
        <w:t>的谈判邀请，正式授权的下述签字人</w:t>
      </w:r>
      <w:r>
        <w:rPr>
          <w:rFonts w:hAnsi="宋体"/>
          <w:color w:val="auto"/>
          <w:sz w:val="24"/>
          <w:szCs w:val="24"/>
          <w:u w:val="single"/>
        </w:rPr>
        <w:t xml:space="preserve">                   </w:t>
      </w:r>
      <w:r>
        <w:rPr>
          <w:rFonts w:hAnsi="宋体"/>
          <w:color w:val="auto"/>
          <w:sz w:val="24"/>
          <w:szCs w:val="24"/>
        </w:rPr>
        <w:t xml:space="preserve"> (姓名和职务)代表供应商</w:t>
      </w:r>
      <w:r>
        <w:rPr>
          <w:rFonts w:hAnsi="宋体"/>
          <w:color w:val="auto"/>
          <w:sz w:val="24"/>
          <w:szCs w:val="24"/>
          <w:u w:val="single"/>
        </w:rPr>
        <w:t xml:space="preserve"> (供应商的名称)</w:t>
      </w:r>
      <w:r>
        <w:rPr>
          <w:rFonts w:hAnsi="宋体"/>
          <w:color w:val="auto"/>
          <w:sz w:val="24"/>
          <w:szCs w:val="24"/>
        </w:rPr>
        <w:t>，提交</w:t>
      </w:r>
      <w:r>
        <w:rPr>
          <w:rFonts w:hint="eastAsia" w:hAnsi="宋体"/>
          <w:color w:val="auto"/>
          <w:sz w:val="24"/>
          <w:szCs w:val="24"/>
        </w:rPr>
        <w:t>响应</w:t>
      </w:r>
      <w:r>
        <w:rPr>
          <w:rFonts w:hAnsi="宋体"/>
          <w:color w:val="auto"/>
          <w:sz w:val="24"/>
          <w:szCs w:val="24"/>
        </w:rPr>
        <w:t>文件正本1份，副本</w:t>
      </w:r>
      <w:r>
        <w:rPr>
          <w:rFonts w:hAnsi="宋体"/>
          <w:color w:val="auto"/>
          <w:sz w:val="24"/>
          <w:szCs w:val="24"/>
          <w:u w:val="single"/>
        </w:rPr>
        <w:t xml:space="preserve">   </w:t>
      </w:r>
      <w:r>
        <w:rPr>
          <w:rFonts w:hAnsi="宋体"/>
          <w:color w:val="auto"/>
          <w:sz w:val="24"/>
          <w:szCs w:val="24"/>
        </w:rPr>
        <w:t>份。</w:t>
      </w:r>
    </w:p>
    <w:p>
      <w:pPr>
        <w:autoSpaceDE w:val="0"/>
        <w:autoSpaceDN w:val="0"/>
        <w:snapToGrid w:val="0"/>
        <w:spacing w:line="480" w:lineRule="exact"/>
        <w:ind w:firstLine="571" w:firstLineChars="238"/>
        <w:rPr>
          <w:rFonts w:hAnsi="宋体"/>
          <w:color w:val="auto"/>
          <w:sz w:val="24"/>
          <w:szCs w:val="24"/>
        </w:rPr>
      </w:pPr>
      <w:r>
        <w:rPr>
          <w:rFonts w:hAnsi="宋体"/>
          <w:color w:val="auto"/>
          <w:sz w:val="24"/>
          <w:szCs w:val="24"/>
        </w:rPr>
        <w:t>据此函，签字人兹宣布同意如下：</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(1) 我们根据谈判文件的规定，承担完成合同的责任和义务。</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(2) 我们已详细审核全部谈判文件，包括谈判文件修改书(如果有的话)，参考资料及有关附件，我们完全理解并放弃提出含糊不清或误解的问题的权利。</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(3) 本报价有效期为自</w:t>
      </w:r>
      <w:r>
        <w:rPr>
          <w:rFonts w:hint="eastAsia" w:hAnsi="宋体"/>
          <w:color w:val="auto"/>
          <w:sz w:val="24"/>
          <w:szCs w:val="24"/>
        </w:rPr>
        <w:t>谈判之</w:t>
      </w:r>
      <w:r>
        <w:rPr>
          <w:rFonts w:hAnsi="宋体"/>
          <w:color w:val="auto"/>
          <w:sz w:val="24"/>
          <w:szCs w:val="24"/>
        </w:rPr>
        <w:t>日起90个日历日。报价有效期满之前均具有约束力。</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(4) 同意按谈判须知中关于不予退还谈判保证金的规定。</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(5) 同意向贵方提供贵方可能要求的与本报价有关任何证据或资料。</w:t>
      </w:r>
    </w:p>
    <w:p>
      <w:pPr>
        <w:autoSpaceDE w:val="0"/>
        <w:autoSpaceDN w:val="0"/>
        <w:snapToGrid w:val="0"/>
        <w:spacing w:line="480" w:lineRule="exact"/>
        <w:ind w:left="398" w:hanging="398" w:hangingChars="166"/>
        <w:rPr>
          <w:rFonts w:hAnsi="宋体"/>
          <w:color w:val="auto"/>
          <w:sz w:val="24"/>
          <w:szCs w:val="24"/>
        </w:rPr>
      </w:pPr>
      <w:r>
        <w:rPr>
          <w:rFonts w:hAnsi="宋体"/>
          <w:color w:val="auto"/>
          <w:sz w:val="24"/>
          <w:szCs w:val="24"/>
        </w:rPr>
        <w:t>(6) 我们完全理解贵方不一定要接受最低报价的报价或收到的任何报价。</w:t>
      </w:r>
    </w:p>
    <w:p>
      <w:pPr>
        <w:autoSpaceDE w:val="0"/>
        <w:autoSpaceDN w:val="0"/>
        <w:snapToGrid w:val="0"/>
        <w:spacing w:line="460" w:lineRule="exact"/>
        <w:ind w:left="398" w:hanging="398" w:hangingChars="166"/>
        <w:rPr>
          <w:rFonts w:hAnsi="宋体"/>
          <w:color w:val="auto"/>
          <w:sz w:val="24"/>
          <w:szCs w:val="24"/>
        </w:rPr>
      </w:pPr>
      <w:r>
        <w:rPr>
          <w:rFonts w:hAnsi="宋体"/>
          <w:color w:val="auto"/>
          <w:sz w:val="24"/>
          <w:szCs w:val="24"/>
        </w:rPr>
        <w:t>与本报价有关的正式通讯地址为：</w:t>
      </w:r>
    </w:p>
    <w:p>
      <w:pPr>
        <w:autoSpaceDE w:val="0"/>
        <w:autoSpaceDN w:val="0"/>
        <w:snapToGrid w:val="0"/>
        <w:spacing w:line="460" w:lineRule="exact"/>
        <w:ind w:firstLine="960" w:firstLineChars="400"/>
        <w:rPr>
          <w:rFonts w:hAnsi="宋体"/>
          <w:color w:val="auto"/>
          <w:sz w:val="24"/>
          <w:szCs w:val="24"/>
        </w:rPr>
      </w:pPr>
      <w:r>
        <w:rPr>
          <w:rFonts w:hAnsi="宋体"/>
          <w:color w:val="auto"/>
          <w:sz w:val="24"/>
          <w:szCs w:val="24"/>
        </w:rPr>
        <w:t>供应商名称：</w:t>
      </w:r>
      <w:r>
        <w:rPr>
          <w:rFonts w:hAnsi="宋体"/>
          <w:color w:val="auto"/>
          <w:sz w:val="24"/>
          <w:szCs w:val="24"/>
          <w:u w:val="single"/>
        </w:rPr>
        <w:t xml:space="preserve">                          </w:t>
      </w:r>
    </w:p>
    <w:p>
      <w:pPr>
        <w:spacing w:line="460" w:lineRule="exact"/>
        <w:ind w:firstLine="955" w:firstLineChars="398"/>
        <w:rPr>
          <w:rFonts w:hAnsi="宋体"/>
          <w:color w:val="auto"/>
          <w:sz w:val="24"/>
          <w:szCs w:val="24"/>
          <w:u w:val="single"/>
        </w:rPr>
      </w:pPr>
      <w:r>
        <w:rPr>
          <w:rFonts w:hAnsi="宋体"/>
          <w:color w:val="auto"/>
          <w:sz w:val="24"/>
          <w:szCs w:val="24"/>
        </w:rPr>
        <w:t>地址：</w:t>
      </w:r>
      <w:r>
        <w:rPr>
          <w:rFonts w:hAnsi="宋体"/>
          <w:color w:val="auto"/>
          <w:sz w:val="24"/>
          <w:szCs w:val="24"/>
          <w:u w:val="single"/>
        </w:rPr>
        <w:t xml:space="preserve">                                </w:t>
      </w:r>
    </w:p>
    <w:p>
      <w:pPr>
        <w:autoSpaceDE w:val="0"/>
        <w:autoSpaceDN w:val="0"/>
        <w:snapToGrid w:val="0"/>
        <w:spacing w:line="460" w:lineRule="exact"/>
        <w:ind w:firstLine="955" w:firstLineChars="398"/>
        <w:rPr>
          <w:rFonts w:hAnsi="宋体"/>
          <w:color w:val="auto"/>
          <w:sz w:val="24"/>
          <w:szCs w:val="24"/>
        </w:rPr>
      </w:pPr>
      <w:r>
        <w:rPr>
          <w:rFonts w:hAnsi="宋体"/>
          <w:color w:val="auto"/>
          <w:sz w:val="24"/>
          <w:szCs w:val="24"/>
        </w:rPr>
        <w:t>电话：</w:t>
      </w:r>
      <w:r>
        <w:rPr>
          <w:rFonts w:hAnsi="宋体"/>
          <w:color w:val="auto"/>
          <w:sz w:val="24"/>
          <w:szCs w:val="24"/>
          <w:u w:val="single"/>
        </w:rPr>
        <w:t xml:space="preserve">                                </w:t>
      </w:r>
      <w:r>
        <w:rPr>
          <w:rFonts w:hAnsi="宋体"/>
          <w:color w:val="auto"/>
          <w:sz w:val="24"/>
          <w:szCs w:val="24"/>
        </w:rPr>
        <w:t xml:space="preserve">      </w:t>
      </w:r>
    </w:p>
    <w:p>
      <w:pPr>
        <w:autoSpaceDE w:val="0"/>
        <w:autoSpaceDN w:val="0"/>
        <w:snapToGrid w:val="0"/>
        <w:spacing w:line="460" w:lineRule="exact"/>
        <w:ind w:firstLine="955" w:firstLineChars="398"/>
        <w:rPr>
          <w:rFonts w:hAnsi="宋体"/>
          <w:color w:val="auto"/>
          <w:sz w:val="24"/>
          <w:szCs w:val="24"/>
          <w:u w:val="single"/>
        </w:rPr>
      </w:pPr>
      <w:r>
        <w:rPr>
          <w:rFonts w:hAnsi="宋体"/>
          <w:color w:val="auto"/>
          <w:sz w:val="24"/>
          <w:szCs w:val="24"/>
        </w:rPr>
        <w:t>传真：</w:t>
      </w:r>
      <w:r>
        <w:rPr>
          <w:rFonts w:hAnsi="宋体"/>
          <w:color w:val="auto"/>
          <w:sz w:val="24"/>
          <w:szCs w:val="24"/>
          <w:u w:val="single"/>
        </w:rPr>
        <w:t xml:space="preserve">                                </w:t>
      </w:r>
    </w:p>
    <w:p>
      <w:pPr>
        <w:autoSpaceDE w:val="0"/>
        <w:autoSpaceDN w:val="0"/>
        <w:snapToGrid w:val="0"/>
        <w:spacing w:line="460" w:lineRule="exact"/>
        <w:ind w:firstLine="955" w:firstLineChars="398"/>
        <w:rPr>
          <w:rFonts w:hAnsi="宋体"/>
          <w:color w:val="auto"/>
          <w:sz w:val="24"/>
          <w:szCs w:val="24"/>
          <w:u w:val="single"/>
        </w:rPr>
      </w:pPr>
      <w:r>
        <w:rPr>
          <w:rFonts w:hAnsi="宋体"/>
          <w:color w:val="auto"/>
          <w:sz w:val="24"/>
          <w:szCs w:val="24"/>
        </w:rPr>
        <w:t>邮政编码：</w:t>
      </w:r>
      <w:r>
        <w:rPr>
          <w:rFonts w:hAnsi="宋体"/>
          <w:color w:val="auto"/>
          <w:sz w:val="24"/>
          <w:szCs w:val="24"/>
          <w:u w:val="single"/>
        </w:rPr>
        <w:t xml:space="preserve">                            </w:t>
      </w:r>
    </w:p>
    <w:p>
      <w:pPr>
        <w:spacing w:line="400" w:lineRule="exact"/>
        <w:ind w:firstLine="420" w:firstLineChars="175"/>
        <w:rPr>
          <w:rFonts w:hAnsi="宋体"/>
          <w:color w:val="auto"/>
          <w:sz w:val="24"/>
          <w:szCs w:val="24"/>
          <w:u w:val="single"/>
        </w:rPr>
      </w:pPr>
      <w:r>
        <w:rPr>
          <w:rFonts w:hAnsi="宋体"/>
          <w:color w:val="auto"/>
          <w:sz w:val="24"/>
          <w:szCs w:val="24"/>
        </w:rPr>
        <w:t xml:space="preserve">     </w:t>
      </w: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单位负责人或授权代表（签字或加盖个人名章）</w:t>
      </w:r>
      <w:r>
        <w:rPr>
          <w:rFonts w:hAnsi="宋体"/>
          <w:bCs/>
          <w:color w:val="auto"/>
          <w:sz w:val="24"/>
          <w:szCs w:val="24"/>
        </w:rPr>
        <w:t>：</w:t>
      </w:r>
      <w:r>
        <w:rPr>
          <w:rFonts w:hAnsi="宋体"/>
          <w:color w:val="auto"/>
          <w:sz w:val="24"/>
          <w:szCs w:val="24"/>
          <w:u w:val="single"/>
        </w:rPr>
        <w:t xml:space="preserve">       </w:t>
      </w:r>
    </w:p>
    <w:p>
      <w:pPr>
        <w:autoSpaceDE w:val="0"/>
        <w:autoSpaceDN w:val="0"/>
        <w:snapToGrid w:val="0"/>
        <w:spacing w:line="460" w:lineRule="exact"/>
        <w:ind w:firstLine="955" w:firstLineChars="398"/>
        <w:rPr>
          <w:rFonts w:hAnsi="宋体"/>
          <w:color w:val="auto"/>
          <w:sz w:val="24"/>
          <w:szCs w:val="24"/>
          <w:u w:val="single"/>
        </w:rPr>
      </w:pPr>
      <w:r>
        <w:rPr>
          <w:rFonts w:hAnsi="宋体"/>
          <w:color w:val="auto"/>
          <w:sz w:val="24"/>
          <w:szCs w:val="24"/>
        </w:rPr>
        <w:t>公章：</w:t>
      </w:r>
      <w:r>
        <w:rPr>
          <w:rFonts w:hAnsi="宋体"/>
          <w:color w:val="auto"/>
          <w:sz w:val="24"/>
          <w:szCs w:val="24"/>
          <w:u w:val="single"/>
        </w:rPr>
        <w:t xml:space="preserve">                                </w:t>
      </w:r>
    </w:p>
    <w:p>
      <w:pPr>
        <w:autoSpaceDE w:val="0"/>
        <w:autoSpaceDN w:val="0"/>
        <w:snapToGrid w:val="0"/>
        <w:spacing w:line="460" w:lineRule="exact"/>
        <w:ind w:firstLine="955" w:firstLineChars="398"/>
        <w:rPr>
          <w:rFonts w:hAnsi="宋体"/>
          <w:color w:val="auto"/>
          <w:sz w:val="24"/>
          <w:szCs w:val="24"/>
          <w:u w:val="single"/>
        </w:rPr>
      </w:pPr>
      <w:r>
        <w:rPr>
          <w:rFonts w:hAnsi="宋体"/>
          <w:color w:val="auto"/>
          <w:sz w:val="24"/>
          <w:szCs w:val="24"/>
        </w:rPr>
        <w:t>日期：</w:t>
      </w:r>
      <w:r>
        <w:rPr>
          <w:rFonts w:hAnsi="宋体"/>
          <w:color w:val="auto"/>
          <w:sz w:val="24"/>
          <w:szCs w:val="24"/>
          <w:u w:val="single"/>
        </w:rPr>
        <w:t xml:space="preserve">        年      月      日      </w:t>
      </w:r>
    </w:p>
    <w:p>
      <w:pPr>
        <w:spacing w:line="360" w:lineRule="auto"/>
        <w:rPr>
          <w:rFonts w:hAnsi="宋体"/>
          <w:b/>
          <w:color w:val="auto"/>
          <w:sz w:val="24"/>
          <w:szCs w:val="24"/>
        </w:rPr>
      </w:pPr>
      <w:r>
        <w:rPr>
          <w:rFonts w:hAnsi="宋体"/>
          <w:color w:val="auto"/>
          <w:sz w:val="24"/>
          <w:szCs w:val="24"/>
        </w:rPr>
        <w:br w:type="page"/>
      </w:r>
    </w:p>
    <w:p>
      <w:pPr>
        <w:spacing w:line="360" w:lineRule="auto"/>
        <w:jc w:val="center"/>
        <w:rPr>
          <w:rFonts w:hAnsi="宋体"/>
          <w:b/>
          <w:color w:val="auto"/>
          <w:sz w:val="24"/>
          <w:szCs w:val="24"/>
        </w:rPr>
      </w:pPr>
      <w:r>
        <w:rPr>
          <w:rFonts w:hint="eastAsia" w:hAnsi="宋体"/>
          <w:b/>
          <w:color w:val="auto"/>
          <w:sz w:val="24"/>
          <w:szCs w:val="24"/>
        </w:rPr>
        <w:t>三</w:t>
      </w:r>
      <w:r>
        <w:rPr>
          <w:rFonts w:hAnsi="宋体"/>
          <w:b/>
          <w:color w:val="auto"/>
          <w:sz w:val="24"/>
          <w:szCs w:val="24"/>
        </w:rPr>
        <w:t>、</w:t>
      </w:r>
      <w:r>
        <w:rPr>
          <w:rFonts w:hint="eastAsia" w:hAnsi="宋体"/>
          <w:b/>
          <w:color w:val="auto"/>
          <w:sz w:val="24"/>
          <w:szCs w:val="24"/>
        </w:rPr>
        <w:t>技术</w:t>
      </w:r>
      <w:r>
        <w:rPr>
          <w:rFonts w:hAnsi="宋体"/>
          <w:b/>
          <w:color w:val="auto"/>
          <w:sz w:val="24"/>
          <w:szCs w:val="24"/>
        </w:rPr>
        <w:t>响应/偏离表</w:t>
      </w:r>
    </w:p>
    <w:p>
      <w:pPr>
        <w:rPr>
          <w:rFonts w:hAnsi="宋体"/>
          <w:b/>
          <w:color w:val="auto"/>
          <w:sz w:val="24"/>
          <w:szCs w:val="24"/>
        </w:rPr>
      </w:pPr>
    </w:p>
    <w:p>
      <w:pPr>
        <w:spacing w:after="120"/>
        <w:rPr>
          <w:rFonts w:hAnsi="宋体"/>
          <w:b/>
          <w:color w:val="auto"/>
          <w:sz w:val="24"/>
          <w:szCs w:val="24"/>
        </w:rPr>
      </w:pPr>
      <w:r>
        <w:rPr>
          <w:rFonts w:hAnsi="宋体"/>
          <w:b/>
          <w:color w:val="auto"/>
          <w:sz w:val="24"/>
          <w:szCs w:val="24"/>
        </w:rPr>
        <w:t>供应商名称：</w:t>
      </w:r>
      <w:r>
        <w:rPr>
          <w:rFonts w:hAnsi="宋体"/>
          <w:b/>
          <w:color w:val="auto"/>
          <w:sz w:val="24"/>
          <w:szCs w:val="24"/>
          <w:u w:val="single"/>
        </w:rPr>
        <w:t xml:space="preserve">             </w:t>
      </w:r>
      <w:r>
        <w:rPr>
          <w:rFonts w:hAnsi="宋体"/>
          <w:b/>
          <w:color w:val="auto"/>
          <w:sz w:val="24"/>
          <w:szCs w:val="24"/>
        </w:rPr>
        <w:t>谈判编号：</w:t>
      </w:r>
      <w:r>
        <w:rPr>
          <w:rFonts w:hAnsi="宋体"/>
          <w:b/>
          <w:color w:val="auto"/>
          <w:sz w:val="24"/>
          <w:szCs w:val="24"/>
          <w:u w:val="single"/>
        </w:rPr>
        <w:t xml:space="preserve">             </w:t>
      </w:r>
      <w:r>
        <w:rPr>
          <w:rFonts w:hAnsi="宋体"/>
          <w:b/>
          <w:color w:val="auto"/>
          <w:sz w:val="24"/>
          <w:szCs w:val="24"/>
        </w:rPr>
        <w:t xml:space="preserve"> </w:t>
      </w:r>
    </w:p>
    <w:tbl>
      <w:tblPr>
        <w:tblStyle w:val="3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pPr>
              <w:spacing w:before="60" w:after="60"/>
              <w:jc w:val="center"/>
              <w:rPr>
                <w:rFonts w:hAnsi="宋体"/>
                <w:color w:val="auto"/>
                <w:sz w:val="24"/>
                <w:szCs w:val="24"/>
              </w:rPr>
            </w:pPr>
            <w:r>
              <w:rPr>
                <w:rFonts w:hAnsi="宋体"/>
                <w:color w:val="auto"/>
                <w:sz w:val="24"/>
                <w:szCs w:val="24"/>
              </w:rPr>
              <w:t>序号</w:t>
            </w:r>
          </w:p>
        </w:tc>
        <w:tc>
          <w:tcPr>
            <w:tcW w:w="1245" w:type="dxa"/>
            <w:vAlign w:val="center"/>
          </w:tcPr>
          <w:p>
            <w:pPr>
              <w:spacing w:before="60" w:after="60"/>
              <w:jc w:val="center"/>
              <w:rPr>
                <w:rFonts w:hAnsi="宋体"/>
                <w:color w:val="auto"/>
                <w:sz w:val="24"/>
                <w:szCs w:val="24"/>
              </w:rPr>
            </w:pPr>
            <w:r>
              <w:rPr>
                <w:rFonts w:hAnsi="宋体"/>
                <w:color w:val="auto"/>
                <w:sz w:val="24"/>
                <w:szCs w:val="24"/>
              </w:rPr>
              <w:t>谈判文件条目号</w:t>
            </w:r>
          </w:p>
        </w:tc>
        <w:tc>
          <w:tcPr>
            <w:tcW w:w="2085" w:type="dxa"/>
            <w:vAlign w:val="center"/>
          </w:tcPr>
          <w:p>
            <w:pPr>
              <w:spacing w:before="60" w:after="60"/>
              <w:jc w:val="center"/>
              <w:rPr>
                <w:rFonts w:hAnsi="宋体"/>
                <w:color w:val="auto"/>
                <w:sz w:val="24"/>
                <w:szCs w:val="24"/>
              </w:rPr>
            </w:pPr>
            <w:r>
              <w:rPr>
                <w:rFonts w:hAnsi="宋体"/>
                <w:color w:val="auto"/>
                <w:sz w:val="24"/>
                <w:szCs w:val="24"/>
              </w:rPr>
              <w:t>谈判文件要求</w:t>
            </w:r>
          </w:p>
        </w:tc>
        <w:tc>
          <w:tcPr>
            <w:tcW w:w="3060" w:type="dxa"/>
            <w:vAlign w:val="center"/>
          </w:tcPr>
          <w:p>
            <w:pPr>
              <w:spacing w:before="60" w:after="60"/>
              <w:jc w:val="center"/>
              <w:rPr>
                <w:rFonts w:hAnsi="宋体"/>
                <w:color w:val="auto"/>
                <w:sz w:val="24"/>
                <w:szCs w:val="24"/>
              </w:rPr>
            </w:pPr>
            <w:r>
              <w:rPr>
                <w:rFonts w:hAnsi="宋体"/>
                <w:color w:val="auto"/>
                <w:sz w:val="24"/>
                <w:szCs w:val="24"/>
              </w:rPr>
              <w:t>谈判响应文件响应说明</w:t>
            </w:r>
          </w:p>
        </w:tc>
        <w:tc>
          <w:tcPr>
            <w:tcW w:w="1440" w:type="dxa"/>
            <w:vAlign w:val="center"/>
          </w:tcPr>
          <w:p>
            <w:pPr>
              <w:spacing w:before="60" w:after="60"/>
              <w:jc w:val="center"/>
              <w:rPr>
                <w:rFonts w:hAnsi="宋体"/>
                <w:color w:val="auto"/>
                <w:sz w:val="24"/>
                <w:szCs w:val="24"/>
              </w:rPr>
            </w:pPr>
            <w:r>
              <w:rPr>
                <w:rFonts w:hAnsi="宋体"/>
                <w:color w:val="auto"/>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color w:val="auto"/>
                <w:sz w:val="24"/>
                <w:szCs w:val="24"/>
              </w:rPr>
            </w:pPr>
          </w:p>
        </w:tc>
        <w:tc>
          <w:tcPr>
            <w:tcW w:w="1245" w:type="dxa"/>
          </w:tcPr>
          <w:p>
            <w:pPr>
              <w:spacing w:before="120" w:after="120"/>
              <w:rPr>
                <w:rFonts w:hAnsi="宋体"/>
                <w:color w:val="auto"/>
                <w:sz w:val="24"/>
                <w:szCs w:val="24"/>
              </w:rPr>
            </w:pPr>
          </w:p>
        </w:tc>
        <w:tc>
          <w:tcPr>
            <w:tcW w:w="2085" w:type="dxa"/>
          </w:tcPr>
          <w:p>
            <w:pPr>
              <w:spacing w:before="120" w:after="120"/>
              <w:rPr>
                <w:rFonts w:hAnsi="宋体"/>
                <w:color w:val="auto"/>
                <w:sz w:val="24"/>
                <w:szCs w:val="24"/>
              </w:rPr>
            </w:pPr>
          </w:p>
        </w:tc>
        <w:tc>
          <w:tcPr>
            <w:tcW w:w="3060" w:type="dxa"/>
          </w:tcPr>
          <w:p>
            <w:pPr>
              <w:spacing w:before="120" w:after="120"/>
              <w:rPr>
                <w:rFonts w:hAnsi="宋体"/>
                <w:color w:val="auto"/>
                <w:sz w:val="24"/>
                <w:szCs w:val="24"/>
              </w:rPr>
            </w:pPr>
          </w:p>
        </w:tc>
        <w:tc>
          <w:tcPr>
            <w:tcW w:w="1440" w:type="dxa"/>
          </w:tcPr>
          <w:p>
            <w:pPr>
              <w:spacing w:before="120" w:after="120"/>
              <w:rPr>
                <w:rFonts w:hAnsi="宋体"/>
                <w:color w:val="auto"/>
                <w:sz w:val="24"/>
                <w:szCs w:val="24"/>
              </w:rPr>
            </w:pPr>
          </w:p>
        </w:tc>
      </w:tr>
    </w:tbl>
    <w:p>
      <w:pPr>
        <w:spacing w:line="400" w:lineRule="exact"/>
        <w:ind w:firstLine="420" w:firstLineChars="175"/>
        <w:rPr>
          <w:rFonts w:hAnsi="宋体"/>
          <w:color w:val="auto"/>
          <w:sz w:val="24"/>
          <w:szCs w:val="24"/>
        </w:rPr>
      </w:pPr>
      <w:r>
        <w:rPr>
          <w:rFonts w:hAnsi="宋体"/>
          <w:color w:val="auto"/>
          <w:sz w:val="24"/>
          <w:szCs w:val="24"/>
        </w:rPr>
        <w:t>供应商名称：         （盖章）</w:t>
      </w:r>
    </w:p>
    <w:p>
      <w:pPr>
        <w:spacing w:line="400" w:lineRule="exact"/>
        <w:ind w:firstLine="420" w:firstLineChars="175"/>
        <w:rPr>
          <w:rFonts w:hAnsi="宋体"/>
          <w:bCs/>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单位负责人或授权代表（签字或加盖个人名章）</w:t>
      </w:r>
      <w:r>
        <w:rPr>
          <w:rFonts w:hAnsi="宋体"/>
          <w:bCs/>
          <w:color w:val="auto"/>
          <w:sz w:val="24"/>
          <w:szCs w:val="24"/>
        </w:rPr>
        <w:t>：</w:t>
      </w:r>
    </w:p>
    <w:p>
      <w:pPr>
        <w:spacing w:line="400" w:lineRule="exact"/>
        <w:ind w:firstLine="420" w:firstLineChars="175"/>
        <w:rPr>
          <w:rFonts w:hAnsi="宋体"/>
          <w:b/>
          <w:color w:val="auto"/>
          <w:sz w:val="24"/>
          <w:szCs w:val="24"/>
        </w:rPr>
      </w:pPr>
      <w:r>
        <w:rPr>
          <w:rFonts w:hAnsi="宋体"/>
          <w:bCs/>
          <w:color w:val="auto"/>
          <w:sz w:val="24"/>
          <w:szCs w:val="24"/>
        </w:rPr>
        <w:t>报价日期:</w:t>
      </w:r>
    </w:p>
    <w:p>
      <w:pPr>
        <w:spacing w:line="400" w:lineRule="exact"/>
        <w:rPr>
          <w:rFonts w:hAnsi="宋体"/>
          <w:color w:val="auto"/>
          <w:sz w:val="24"/>
          <w:szCs w:val="24"/>
        </w:rPr>
      </w:pPr>
      <w:r>
        <w:rPr>
          <w:rFonts w:hint="eastAsia" w:hAnsi="宋体"/>
          <w:color w:val="auto"/>
          <w:sz w:val="24"/>
          <w:szCs w:val="24"/>
        </w:rPr>
        <w:t>注：</w:t>
      </w:r>
    </w:p>
    <w:p>
      <w:pPr>
        <w:spacing w:line="400" w:lineRule="exact"/>
        <w:ind w:firstLine="480" w:firstLineChars="200"/>
        <w:rPr>
          <w:rFonts w:hAnsi="宋体"/>
          <w:color w:val="auto"/>
          <w:sz w:val="24"/>
          <w:szCs w:val="24"/>
        </w:rPr>
      </w:pPr>
      <w:r>
        <w:rPr>
          <w:rFonts w:hint="eastAsia" w:hAnsi="宋体"/>
          <w:color w:val="auto"/>
          <w:sz w:val="24"/>
          <w:szCs w:val="24"/>
        </w:rPr>
        <w:t>供应商必须据实填写，不得虚假应答，否则将取消其报价或成交资格。如与谈判文件所列技术相关条款无偏离（包括正偏离和负偏离），则无须逐条应答。如有偏离条款，请将偏离条款逐条应答。未明确偏离的条款，视为默认接受，供应商不得籍未作应答而拒不接受。</w:t>
      </w:r>
    </w:p>
    <w:p>
      <w:pPr>
        <w:spacing w:line="400" w:lineRule="exact"/>
        <w:ind w:firstLine="480" w:firstLineChars="200"/>
        <w:rPr>
          <w:rFonts w:hAnsi="宋体"/>
          <w:color w:val="auto"/>
          <w:sz w:val="24"/>
          <w:szCs w:val="24"/>
        </w:rPr>
      </w:pPr>
      <w:r>
        <w:rPr>
          <w:rFonts w:hint="eastAsia" w:hAnsi="宋体"/>
          <w:color w:val="auto"/>
          <w:sz w:val="24"/>
          <w:szCs w:val="24"/>
        </w:rPr>
        <w:t>若谈判文件中有要求提供证明材料的技术条款应当在此表中列出并应答。</w:t>
      </w:r>
    </w:p>
    <w:p>
      <w:pPr>
        <w:pStyle w:val="20"/>
        <w:spacing w:line="580" w:lineRule="exact"/>
        <w:ind w:left="480" w:hanging="480" w:hangingChars="200"/>
        <w:rPr>
          <w:rFonts w:hint="default" w:hAnsi="宋体"/>
          <w:bCs/>
          <w:color w:val="auto"/>
          <w:sz w:val="24"/>
          <w:szCs w:val="24"/>
        </w:rPr>
      </w:pPr>
    </w:p>
    <w:p>
      <w:pPr>
        <w:spacing w:before="120"/>
        <w:jc w:val="center"/>
        <w:rPr>
          <w:rFonts w:hAnsi="宋体"/>
          <w:b/>
          <w:color w:val="auto"/>
          <w:sz w:val="24"/>
          <w:szCs w:val="24"/>
        </w:rPr>
      </w:pPr>
      <w:r>
        <w:rPr>
          <w:rFonts w:hAnsi="宋体"/>
          <w:b/>
          <w:color w:val="auto"/>
          <w:sz w:val="24"/>
          <w:szCs w:val="24"/>
        </w:rPr>
        <w:br w:type="page"/>
      </w:r>
      <w:r>
        <w:rPr>
          <w:rFonts w:hint="eastAsia" w:hAnsi="宋体"/>
          <w:b/>
          <w:color w:val="auto"/>
          <w:sz w:val="24"/>
          <w:szCs w:val="24"/>
        </w:rPr>
        <w:t>四</w:t>
      </w:r>
      <w:r>
        <w:rPr>
          <w:rFonts w:hAnsi="宋体"/>
          <w:b/>
          <w:color w:val="auto"/>
          <w:sz w:val="24"/>
          <w:szCs w:val="24"/>
        </w:rPr>
        <w:t>、商务要求响应/偏离表</w:t>
      </w:r>
    </w:p>
    <w:p>
      <w:pPr>
        <w:jc w:val="center"/>
        <w:rPr>
          <w:rFonts w:hAnsi="宋体"/>
          <w:color w:val="auto"/>
          <w:sz w:val="24"/>
          <w:szCs w:val="24"/>
        </w:rPr>
      </w:pPr>
    </w:p>
    <w:p>
      <w:pPr>
        <w:spacing w:after="120"/>
        <w:rPr>
          <w:rFonts w:hAnsi="宋体"/>
          <w:b/>
          <w:color w:val="auto"/>
          <w:sz w:val="24"/>
          <w:szCs w:val="24"/>
        </w:rPr>
      </w:pPr>
      <w:r>
        <w:rPr>
          <w:rFonts w:hAnsi="宋体"/>
          <w:b/>
          <w:color w:val="auto"/>
          <w:sz w:val="24"/>
          <w:szCs w:val="24"/>
        </w:rPr>
        <w:t>谈判供应商名称：</w:t>
      </w:r>
      <w:r>
        <w:rPr>
          <w:rFonts w:hAnsi="宋体"/>
          <w:b/>
          <w:color w:val="auto"/>
          <w:sz w:val="24"/>
          <w:szCs w:val="24"/>
          <w:u w:val="single"/>
        </w:rPr>
        <w:t xml:space="preserve">             </w:t>
      </w:r>
      <w:r>
        <w:rPr>
          <w:rFonts w:hAnsi="宋体"/>
          <w:b/>
          <w:color w:val="auto"/>
          <w:sz w:val="24"/>
          <w:szCs w:val="24"/>
        </w:rPr>
        <w:t xml:space="preserve"> 谈判编号：</w:t>
      </w:r>
      <w:r>
        <w:rPr>
          <w:rFonts w:hAnsi="宋体"/>
          <w:b/>
          <w:color w:val="auto"/>
          <w:sz w:val="24"/>
          <w:szCs w:val="24"/>
          <w:u w:val="single"/>
        </w:rPr>
        <w:t xml:space="preserve">             </w:t>
      </w:r>
      <w:r>
        <w:rPr>
          <w:rFonts w:hAnsi="宋体"/>
          <w:b/>
          <w:color w:val="auto"/>
          <w:sz w:val="24"/>
          <w:szCs w:val="24"/>
        </w:rPr>
        <w:t xml:space="preserve">  </w:t>
      </w:r>
    </w:p>
    <w:tbl>
      <w:tblPr>
        <w:tblStyle w:val="3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vAlign w:val="center"/>
          </w:tcPr>
          <w:p>
            <w:pPr>
              <w:rPr>
                <w:rFonts w:hAnsi="宋体"/>
                <w:color w:val="auto"/>
                <w:sz w:val="24"/>
                <w:szCs w:val="24"/>
              </w:rPr>
            </w:pPr>
            <w:r>
              <w:rPr>
                <w:rFonts w:hAnsi="宋体"/>
                <w:color w:val="auto"/>
                <w:sz w:val="24"/>
                <w:szCs w:val="24"/>
              </w:rPr>
              <w:t>序号</w:t>
            </w:r>
          </w:p>
        </w:tc>
        <w:tc>
          <w:tcPr>
            <w:tcW w:w="1956" w:type="dxa"/>
            <w:vAlign w:val="center"/>
          </w:tcPr>
          <w:p>
            <w:pPr>
              <w:rPr>
                <w:rFonts w:hAnsi="宋体"/>
                <w:color w:val="auto"/>
                <w:sz w:val="24"/>
                <w:szCs w:val="24"/>
              </w:rPr>
            </w:pPr>
            <w:r>
              <w:rPr>
                <w:rFonts w:hAnsi="宋体"/>
                <w:color w:val="auto"/>
                <w:sz w:val="24"/>
                <w:szCs w:val="24"/>
              </w:rPr>
              <w:t>谈判文件条目号</w:t>
            </w:r>
          </w:p>
        </w:tc>
        <w:tc>
          <w:tcPr>
            <w:tcW w:w="2413" w:type="dxa"/>
            <w:vAlign w:val="center"/>
          </w:tcPr>
          <w:p>
            <w:pPr>
              <w:ind w:firstLine="98" w:firstLineChars="41"/>
              <w:rPr>
                <w:rFonts w:hAnsi="宋体"/>
                <w:color w:val="auto"/>
                <w:sz w:val="24"/>
                <w:szCs w:val="24"/>
              </w:rPr>
            </w:pPr>
            <w:r>
              <w:rPr>
                <w:rFonts w:hAnsi="宋体"/>
                <w:color w:val="auto"/>
                <w:sz w:val="24"/>
                <w:szCs w:val="24"/>
              </w:rPr>
              <w:t>谈判文件商务条款</w:t>
            </w:r>
          </w:p>
        </w:tc>
        <w:tc>
          <w:tcPr>
            <w:tcW w:w="2361" w:type="dxa"/>
            <w:vAlign w:val="center"/>
          </w:tcPr>
          <w:p>
            <w:pPr>
              <w:rPr>
                <w:rFonts w:hAnsi="宋体"/>
                <w:color w:val="auto"/>
                <w:sz w:val="24"/>
                <w:szCs w:val="24"/>
              </w:rPr>
            </w:pPr>
            <w:r>
              <w:rPr>
                <w:rFonts w:hAnsi="宋体"/>
                <w:color w:val="auto"/>
                <w:sz w:val="24"/>
                <w:szCs w:val="24"/>
              </w:rPr>
              <w:t>谈判响应文件商务条款</w:t>
            </w:r>
          </w:p>
        </w:tc>
        <w:tc>
          <w:tcPr>
            <w:tcW w:w="1296" w:type="dxa"/>
            <w:vAlign w:val="center"/>
          </w:tcPr>
          <w:p>
            <w:pPr>
              <w:rPr>
                <w:rFonts w:hAnsi="宋体"/>
                <w:color w:val="auto"/>
                <w:sz w:val="24"/>
                <w:szCs w:val="24"/>
              </w:rPr>
            </w:pPr>
            <w:r>
              <w:rPr>
                <w:rFonts w:hAnsi="宋体"/>
                <w:color w:val="auto"/>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pPr>
              <w:rPr>
                <w:rFonts w:hAnsi="宋体"/>
                <w:color w:val="auto"/>
                <w:sz w:val="24"/>
                <w:szCs w:val="24"/>
              </w:rPr>
            </w:pPr>
          </w:p>
        </w:tc>
        <w:tc>
          <w:tcPr>
            <w:tcW w:w="1956" w:type="dxa"/>
            <w:vAlign w:val="center"/>
          </w:tcPr>
          <w:p>
            <w:pPr>
              <w:rPr>
                <w:rFonts w:hAnsi="宋体"/>
                <w:color w:val="auto"/>
                <w:sz w:val="24"/>
                <w:szCs w:val="24"/>
              </w:rPr>
            </w:pPr>
          </w:p>
        </w:tc>
        <w:tc>
          <w:tcPr>
            <w:tcW w:w="2413" w:type="dxa"/>
            <w:vAlign w:val="center"/>
          </w:tcPr>
          <w:p>
            <w:pPr>
              <w:rPr>
                <w:rFonts w:hAnsi="宋体"/>
                <w:color w:val="auto"/>
                <w:sz w:val="24"/>
                <w:szCs w:val="24"/>
              </w:rPr>
            </w:pPr>
          </w:p>
        </w:tc>
        <w:tc>
          <w:tcPr>
            <w:tcW w:w="2361" w:type="dxa"/>
            <w:vAlign w:val="center"/>
          </w:tcPr>
          <w:p>
            <w:pPr>
              <w:rPr>
                <w:rFonts w:hAnsi="宋体"/>
                <w:color w:val="auto"/>
                <w:sz w:val="24"/>
                <w:szCs w:val="24"/>
              </w:rPr>
            </w:pPr>
          </w:p>
        </w:tc>
        <w:tc>
          <w:tcPr>
            <w:tcW w:w="1296" w:type="dxa"/>
            <w:vAlign w:val="center"/>
          </w:tcPr>
          <w:p>
            <w:pPr>
              <w:rPr>
                <w:rFonts w:hAnsi="宋体"/>
                <w:color w:val="auto"/>
                <w:sz w:val="24"/>
                <w:szCs w:val="24"/>
              </w:rPr>
            </w:pPr>
          </w:p>
        </w:tc>
      </w:tr>
    </w:tbl>
    <w:p>
      <w:pPr>
        <w:spacing w:before="120" w:after="120"/>
        <w:rPr>
          <w:rFonts w:hAnsi="宋体"/>
          <w:color w:val="auto"/>
          <w:sz w:val="24"/>
          <w:szCs w:val="24"/>
          <w:u w:val="single"/>
        </w:rPr>
      </w:pPr>
      <w:r>
        <w:rPr>
          <w:rFonts w:hint="eastAsia" w:hAnsi="宋体"/>
          <w:color w:val="auto"/>
          <w:sz w:val="24"/>
          <w:szCs w:val="24"/>
        </w:rPr>
        <w:t>本表只填写响应文件中与谈判文件有偏离（包括正偏离和负偏离）的内容，响应文件中商务响应与谈判文件要求完全一致的，不用在此表中列出。</w:t>
      </w:r>
    </w:p>
    <w:p>
      <w:pPr>
        <w:spacing w:line="400" w:lineRule="exact"/>
        <w:ind w:firstLine="420" w:firstLineChars="175"/>
        <w:rPr>
          <w:rFonts w:hAnsi="宋体"/>
          <w:color w:val="auto"/>
          <w:sz w:val="24"/>
          <w:szCs w:val="24"/>
        </w:rPr>
      </w:pPr>
      <w:r>
        <w:rPr>
          <w:rFonts w:hAnsi="宋体"/>
          <w:color w:val="auto"/>
          <w:sz w:val="24"/>
          <w:szCs w:val="24"/>
        </w:rPr>
        <w:t>供应商名称：         （盖章）</w:t>
      </w:r>
    </w:p>
    <w:p>
      <w:pPr>
        <w:spacing w:line="400" w:lineRule="exact"/>
        <w:ind w:firstLine="420" w:firstLineChars="175"/>
        <w:rPr>
          <w:rFonts w:hAnsi="宋体"/>
          <w:bCs/>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单位负责人或授权代表（签字或加盖个人名章）</w:t>
      </w:r>
      <w:r>
        <w:rPr>
          <w:rFonts w:hAnsi="宋体"/>
          <w:bCs/>
          <w:color w:val="auto"/>
          <w:sz w:val="24"/>
          <w:szCs w:val="24"/>
        </w:rPr>
        <w:t>：</w:t>
      </w:r>
    </w:p>
    <w:p>
      <w:pPr>
        <w:spacing w:line="400" w:lineRule="exact"/>
        <w:ind w:firstLine="420" w:firstLineChars="175"/>
        <w:rPr>
          <w:rFonts w:hAnsi="宋体"/>
          <w:b/>
          <w:color w:val="auto"/>
          <w:sz w:val="24"/>
          <w:szCs w:val="24"/>
        </w:rPr>
      </w:pPr>
      <w:r>
        <w:rPr>
          <w:rFonts w:hAnsi="宋体"/>
          <w:bCs/>
          <w:color w:val="auto"/>
          <w:sz w:val="24"/>
          <w:szCs w:val="24"/>
        </w:rPr>
        <w:t>报价日期:</w:t>
      </w:r>
    </w:p>
    <w:p>
      <w:pPr>
        <w:pStyle w:val="20"/>
        <w:rPr>
          <w:rFonts w:hint="default" w:hAnsi="宋体"/>
          <w:color w:val="auto"/>
          <w:sz w:val="24"/>
          <w:szCs w:val="24"/>
        </w:rPr>
      </w:pPr>
      <w:r>
        <w:rPr>
          <w:rFonts w:hint="default" w:hAnsi="宋体"/>
          <w:color w:val="auto"/>
          <w:sz w:val="24"/>
          <w:szCs w:val="24"/>
        </w:rPr>
        <w:t xml:space="preserve">   </w:t>
      </w:r>
    </w:p>
    <w:p>
      <w:pPr>
        <w:pStyle w:val="20"/>
        <w:rPr>
          <w:rFonts w:hint="default" w:hAnsi="宋体"/>
          <w:color w:val="auto"/>
          <w:sz w:val="24"/>
          <w:szCs w:val="24"/>
        </w:rPr>
      </w:pPr>
    </w:p>
    <w:p>
      <w:pPr>
        <w:spacing w:line="360" w:lineRule="auto"/>
        <w:ind w:right="480"/>
        <w:rPr>
          <w:rFonts w:hAnsi="宋体"/>
          <w:b/>
          <w:color w:val="auto"/>
          <w:sz w:val="24"/>
          <w:szCs w:val="24"/>
        </w:rPr>
        <w:sectPr>
          <w:type w:val="continuous"/>
          <w:pgSz w:w="11906" w:h="16838"/>
          <w:pgMar w:top="1440" w:right="1800" w:bottom="1440" w:left="1800" w:header="851" w:footer="992" w:gutter="0"/>
          <w:cols w:space="720" w:num="1"/>
          <w:docGrid w:type="lines" w:linePitch="326" w:charSpace="0"/>
        </w:sectPr>
      </w:pPr>
    </w:p>
    <w:p>
      <w:pPr>
        <w:jc w:val="center"/>
        <w:rPr>
          <w:rFonts w:hAnsi="宋体"/>
          <w:b/>
          <w:color w:val="auto"/>
          <w:sz w:val="24"/>
          <w:szCs w:val="24"/>
        </w:rPr>
      </w:pPr>
      <w:r>
        <w:rPr>
          <w:rFonts w:hAnsi="宋体"/>
          <w:b/>
          <w:color w:val="auto"/>
          <w:sz w:val="24"/>
          <w:szCs w:val="24"/>
        </w:rPr>
        <w:br w:type="page"/>
      </w:r>
      <w:r>
        <w:rPr>
          <w:rFonts w:hint="eastAsia" w:hAnsi="宋体"/>
          <w:b/>
          <w:color w:val="auto"/>
          <w:sz w:val="24"/>
          <w:szCs w:val="24"/>
        </w:rPr>
        <w:t>五</w:t>
      </w:r>
      <w:r>
        <w:rPr>
          <w:rFonts w:hAnsi="宋体"/>
          <w:b/>
          <w:color w:val="auto"/>
          <w:sz w:val="24"/>
          <w:szCs w:val="24"/>
        </w:rPr>
        <w:t>、质量保证和售后服务承诺</w:t>
      </w:r>
    </w:p>
    <w:p>
      <w:pPr>
        <w:pStyle w:val="21"/>
        <w:tabs>
          <w:tab w:val="left" w:pos="900"/>
        </w:tabs>
        <w:spacing w:line="360" w:lineRule="auto"/>
        <w:ind w:left="8500"/>
        <w:rPr>
          <w:rFonts w:ascii="宋体" w:hAnsi="宋体"/>
          <w:color w:val="auto"/>
        </w:rPr>
      </w:pPr>
    </w:p>
    <w:p>
      <w:pPr>
        <w:pStyle w:val="21"/>
        <w:tabs>
          <w:tab w:val="left" w:pos="900"/>
        </w:tabs>
        <w:spacing w:line="360" w:lineRule="auto"/>
        <w:ind w:left="0" w:leftChars="0"/>
        <w:rPr>
          <w:rFonts w:ascii="宋体" w:hAnsi="宋体"/>
          <w:color w:val="auto"/>
        </w:rPr>
      </w:pPr>
      <w:r>
        <w:rPr>
          <w:rFonts w:ascii="宋体" w:hAnsi="宋体"/>
          <w:color w:val="auto"/>
        </w:rPr>
        <w:t>致：</w:t>
      </w:r>
      <w:r>
        <w:rPr>
          <w:rFonts w:ascii="宋体" w:hAnsi="宋体"/>
          <w:color w:val="auto"/>
          <w:u w:val="single"/>
        </w:rPr>
        <w:t xml:space="preserve">                 </w:t>
      </w:r>
    </w:p>
    <w:p>
      <w:pPr>
        <w:spacing w:line="360" w:lineRule="auto"/>
        <w:ind w:firstLine="477" w:firstLineChars="199"/>
        <w:rPr>
          <w:rFonts w:hAnsi="宋体"/>
          <w:b/>
          <w:color w:val="auto"/>
          <w:sz w:val="24"/>
          <w:szCs w:val="24"/>
        </w:rPr>
      </w:pPr>
      <w:r>
        <w:rPr>
          <w:rFonts w:hAnsi="宋体"/>
          <w:color w:val="auto"/>
          <w:sz w:val="24"/>
          <w:szCs w:val="24"/>
        </w:rPr>
        <w:t>我方参与谈判编号为</w:t>
      </w:r>
      <w:r>
        <w:rPr>
          <w:rFonts w:hAnsi="宋体"/>
          <w:color w:val="auto"/>
          <w:sz w:val="24"/>
          <w:szCs w:val="24"/>
          <w:u w:val="single"/>
        </w:rPr>
        <w:t xml:space="preserve">           </w:t>
      </w:r>
      <w:r>
        <w:rPr>
          <w:rFonts w:hAnsi="宋体"/>
          <w:color w:val="auto"/>
          <w:sz w:val="24"/>
          <w:szCs w:val="24"/>
        </w:rPr>
        <w:t>的</w:t>
      </w:r>
      <w:r>
        <w:rPr>
          <w:rFonts w:hAnsi="宋体"/>
          <w:color w:val="auto"/>
          <w:sz w:val="24"/>
          <w:szCs w:val="24"/>
          <w:u w:val="single"/>
        </w:rPr>
        <w:t xml:space="preserve"> （项目名称）</w:t>
      </w:r>
      <w:r>
        <w:rPr>
          <w:rFonts w:hAnsi="宋体"/>
          <w:color w:val="auto"/>
          <w:sz w:val="24"/>
          <w:szCs w:val="24"/>
        </w:rPr>
        <w:t>的</w:t>
      </w:r>
      <w:r>
        <w:rPr>
          <w:rFonts w:hint="eastAsia" w:hAnsi="宋体"/>
          <w:color w:val="auto"/>
          <w:sz w:val="24"/>
          <w:szCs w:val="24"/>
        </w:rPr>
        <w:t>服务</w:t>
      </w:r>
      <w:r>
        <w:rPr>
          <w:rFonts w:hAnsi="宋体"/>
          <w:color w:val="auto"/>
          <w:sz w:val="24"/>
          <w:szCs w:val="24"/>
        </w:rPr>
        <w:t>提供以下质量保证和售后服务承诺：</w:t>
      </w:r>
    </w:p>
    <w:p>
      <w:pPr>
        <w:spacing w:line="360" w:lineRule="auto"/>
        <w:ind w:firstLine="477" w:firstLineChars="199"/>
        <w:rPr>
          <w:rFonts w:hAnsi="宋体"/>
          <w:color w:val="auto"/>
          <w:sz w:val="24"/>
          <w:szCs w:val="24"/>
        </w:rPr>
      </w:pPr>
      <w:r>
        <w:rPr>
          <w:rFonts w:hint="eastAsia" w:hAnsi="宋体"/>
          <w:color w:val="auto"/>
          <w:sz w:val="24"/>
          <w:szCs w:val="24"/>
        </w:rPr>
        <w:t>。。。</w:t>
      </w:r>
    </w:p>
    <w:p>
      <w:pPr>
        <w:spacing w:line="360" w:lineRule="auto"/>
        <w:ind w:firstLine="477" w:firstLineChars="199"/>
        <w:rPr>
          <w:rFonts w:hAnsi="宋体"/>
          <w:color w:val="auto"/>
          <w:sz w:val="24"/>
          <w:szCs w:val="24"/>
        </w:rPr>
      </w:pPr>
    </w:p>
    <w:p>
      <w:pPr>
        <w:spacing w:line="360" w:lineRule="auto"/>
        <w:ind w:firstLine="477" w:firstLineChars="199"/>
        <w:rPr>
          <w:rFonts w:hAnsi="宋体"/>
          <w:color w:val="auto"/>
          <w:sz w:val="24"/>
          <w:szCs w:val="24"/>
        </w:rPr>
      </w:pPr>
    </w:p>
    <w:p>
      <w:pPr>
        <w:spacing w:line="360" w:lineRule="auto"/>
        <w:rPr>
          <w:rFonts w:hAnsi="宋体"/>
          <w:color w:val="auto"/>
          <w:sz w:val="24"/>
          <w:szCs w:val="24"/>
          <w:u w:val="single"/>
        </w:rPr>
      </w:pPr>
      <w:r>
        <w:rPr>
          <w:rFonts w:hAnsi="宋体"/>
          <w:color w:val="auto"/>
          <w:sz w:val="24"/>
          <w:szCs w:val="24"/>
        </w:rPr>
        <w:t>供应商名称：</w:t>
      </w:r>
      <w:r>
        <w:rPr>
          <w:rFonts w:hAnsi="宋体"/>
          <w:color w:val="auto"/>
          <w:sz w:val="24"/>
          <w:szCs w:val="24"/>
          <w:u w:val="single"/>
        </w:rPr>
        <w:t>（全称并盖章）</w:t>
      </w:r>
    </w:p>
    <w:p>
      <w:pPr>
        <w:spacing w:line="400" w:lineRule="exact"/>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单位负责人或授权代表（签字或加盖个人名章）</w:t>
      </w:r>
      <w:r>
        <w:rPr>
          <w:rFonts w:hAnsi="宋体"/>
          <w:bCs/>
          <w:color w:val="auto"/>
          <w:sz w:val="24"/>
          <w:szCs w:val="24"/>
        </w:rPr>
        <w:t>：</w:t>
      </w:r>
      <w:r>
        <w:rPr>
          <w:rFonts w:hAnsi="宋体"/>
          <w:color w:val="auto"/>
          <w:sz w:val="24"/>
          <w:szCs w:val="24"/>
        </w:rPr>
        <w:t>___________________</w:t>
      </w:r>
    </w:p>
    <w:p>
      <w:pPr>
        <w:spacing w:line="360" w:lineRule="auto"/>
        <w:rPr>
          <w:rFonts w:hAnsi="宋体"/>
          <w:color w:val="auto"/>
          <w:sz w:val="24"/>
          <w:szCs w:val="24"/>
          <w:u w:val="single"/>
        </w:rPr>
        <w:sectPr>
          <w:type w:val="continuous"/>
          <w:pgSz w:w="11906" w:h="16838"/>
          <w:pgMar w:top="1440" w:right="1800" w:bottom="1440" w:left="1800" w:header="851" w:footer="992" w:gutter="0"/>
          <w:cols w:space="720" w:num="1"/>
          <w:docGrid w:type="lines" w:linePitch="326" w:charSpace="0"/>
        </w:sectPr>
      </w:pPr>
      <w:r>
        <w:rPr>
          <w:rFonts w:hAnsi="宋体"/>
          <w:color w:val="auto"/>
          <w:sz w:val="24"/>
          <w:szCs w:val="24"/>
        </w:rPr>
        <w:t>日期：</w:t>
      </w:r>
      <w:r>
        <w:rPr>
          <w:rFonts w:hAnsi="宋体"/>
          <w:color w:val="auto"/>
          <w:sz w:val="24"/>
          <w:szCs w:val="24"/>
          <w:u w:val="single"/>
        </w:rPr>
        <w:t xml:space="preserve">                   </w:t>
      </w:r>
    </w:p>
    <w:p>
      <w:pPr>
        <w:pStyle w:val="20"/>
        <w:jc w:val="center"/>
        <w:rPr>
          <w:rFonts w:hint="default" w:hAnsi="宋体"/>
          <w:b/>
          <w:color w:val="auto"/>
          <w:sz w:val="24"/>
          <w:szCs w:val="24"/>
        </w:rPr>
      </w:pPr>
      <w:bookmarkStart w:id="12" w:name="_Toc214858837"/>
      <w:bookmarkStart w:id="13" w:name="_Toc250042668"/>
      <w:bookmarkStart w:id="14" w:name="_Toc181520579"/>
      <w:r>
        <w:rPr>
          <w:rFonts w:hint="default" w:hAnsi="宋体"/>
          <w:b/>
          <w:color w:val="auto"/>
          <w:sz w:val="24"/>
          <w:szCs w:val="24"/>
        </w:rPr>
        <w:br w:type="page"/>
      </w:r>
      <w:r>
        <w:rPr>
          <w:rFonts w:hAnsi="宋体"/>
          <w:b/>
          <w:color w:val="auto"/>
          <w:sz w:val="24"/>
          <w:szCs w:val="24"/>
        </w:rPr>
        <w:t>六、服务计划及承诺</w:t>
      </w:r>
      <w:bookmarkEnd w:id="12"/>
      <w:bookmarkEnd w:id="13"/>
      <w:bookmarkEnd w:id="14"/>
    </w:p>
    <w:p>
      <w:pPr>
        <w:pStyle w:val="20"/>
        <w:jc w:val="center"/>
        <w:rPr>
          <w:rFonts w:hint="default" w:hAnsi="宋体"/>
          <w:b/>
          <w:color w:val="auto"/>
          <w:sz w:val="24"/>
          <w:szCs w:val="24"/>
        </w:rPr>
      </w:pPr>
    </w:p>
    <w:p>
      <w:pPr>
        <w:spacing w:line="360" w:lineRule="auto"/>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spacing w:line="360" w:lineRule="auto"/>
        <w:rPr>
          <w:rFonts w:hAnsi="宋体"/>
          <w:color w:val="auto"/>
          <w:sz w:val="24"/>
          <w:szCs w:val="24"/>
          <w:u w:val="single"/>
        </w:rPr>
      </w:pPr>
      <w:r>
        <w:rPr>
          <w:rFonts w:hAnsi="宋体"/>
          <w:color w:val="auto"/>
          <w:sz w:val="24"/>
          <w:szCs w:val="24"/>
        </w:rPr>
        <w:t>采购编号：</w:t>
      </w:r>
      <w:r>
        <w:rPr>
          <w:rFonts w:hAnsi="宋体"/>
          <w:color w:val="auto"/>
          <w:sz w:val="24"/>
          <w:szCs w:val="24"/>
          <w:u w:val="single"/>
        </w:rPr>
        <w:t xml:space="preserve">                          </w:t>
      </w: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rPr>
          <w:rFonts w:hAnsi="宋体"/>
          <w:color w:val="auto"/>
          <w:sz w:val="24"/>
          <w:szCs w:val="24"/>
        </w:rPr>
      </w:pPr>
    </w:p>
    <w:p>
      <w:pPr>
        <w:spacing w:line="360" w:lineRule="auto"/>
        <w:ind w:firstLine="460" w:firstLineChars="192"/>
        <w:rPr>
          <w:rFonts w:hAnsi="宋体"/>
          <w:color w:val="auto"/>
          <w:sz w:val="24"/>
          <w:szCs w:val="24"/>
        </w:rPr>
      </w:pPr>
      <w:r>
        <w:rPr>
          <w:rFonts w:hAnsi="宋体"/>
          <w:color w:val="auto"/>
          <w:sz w:val="24"/>
          <w:szCs w:val="24"/>
        </w:rPr>
        <w:t>供应商名称：</w:t>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 xml:space="preserve">            </w:t>
      </w:r>
      <w:r>
        <w:rPr>
          <w:rFonts w:hAnsi="宋体"/>
          <w:color w:val="auto"/>
          <w:sz w:val="24"/>
          <w:szCs w:val="24"/>
          <w:u w:val="single"/>
        </w:rPr>
        <w:tab/>
      </w:r>
      <w:r>
        <w:rPr>
          <w:rFonts w:hAnsi="宋体"/>
          <w:color w:val="auto"/>
          <w:sz w:val="24"/>
          <w:szCs w:val="24"/>
          <w:u w:val="single"/>
        </w:rPr>
        <w:tab/>
      </w:r>
      <w:r>
        <w:rPr>
          <w:rFonts w:hAnsi="宋体"/>
          <w:color w:val="auto"/>
          <w:sz w:val="24"/>
          <w:szCs w:val="24"/>
        </w:rPr>
        <w:t>(盖章)</w:t>
      </w:r>
      <w:bookmarkStart w:id="15" w:name="_Toc218498604"/>
      <w:bookmarkStart w:id="16" w:name="_Toc214858838"/>
    </w:p>
    <w:p>
      <w:pPr>
        <w:spacing w:line="360" w:lineRule="auto"/>
        <w:ind w:firstLine="460" w:firstLineChars="192"/>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单位负责人或授权代表</w:t>
      </w:r>
      <w:r>
        <w:rPr>
          <w:rFonts w:hAnsi="宋体"/>
          <w:color w:val="auto"/>
          <w:sz w:val="24"/>
          <w:szCs w:val="24"/>
        </w:rPr>
        <w:t>：</w:t>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 xml:space="preserve">      </w:t>
      </w:r>
      <w:r>
        <w:rPr>
          <w:rFonts w:hAnsi="宋体"/>
          <w:color w:val="auto"/>
          <w:sz w:val="24"/>
          <w:szCs w:val="24"/>
          <w:u w:val="single"/>
        </w:rPr>
        <w:tab/>
      </w:r>
      <w:r>
        <w:rPr>
          <w:rFonts w:hAnsi="宋体"/>
          <w:color w:val="auto"/>
          <w:sz w:val="24"/>
          <w:szCs w:val="24"/>
          <w:u w:val="single"/>
        </w:rPr>
        <w:t xml:space="preserve">  </w:t>
      </w:r>
      <w:bookmarkEnd w:id="15"/>
      <w:bookmarkEnd w:id="16"/>
      <w:bookmarkStart w:id="17" w:name="_Toc182648583"/>
      <w:bookmarkEnd w:id="17"/>
      <w:bookmarkStart w:id="18" w:name="_Toc182042561"/>
      <w:bookmarkEnd w:id="18"/>
      <w:bookmarkStart w:id="19" w:name="_Toc182649174"/>
      <w:bookmarkEnd w:id="19"/>
      <w:bookmarkStart w:id="20" w:name="_Toc182044582"/>
      <w:bookmarkEnd w:id="20"/>
      <w:bookmarkStart w:id="21" w:name="_Toc182726210"/>
      <w:bookmarkEnd w:id="21"/>
      <w:bookmarkStart w:id="22" w:name="_Toc182042690"/>
      <w:bookmarkEnd w:id="22"/>
      <w:bookmarkStart w:id="23" w:name="_Toc182275999"/>
      <w:bookmarkEnd w:id="23"/>
      <w:bookmarkStart w:id="24" w:name="_Toc182044587"/>
      <w:bookmarkEnd w:id="24"/>
      <w:bookmarkStart w:id="25" w:name="_Toc182649179"/>
      <w:bookmarkEnd w:id="25"/>
      <w:bookmarkStart w:id="26" w:name="_Toc182649850"/>
      <w:bookmarkEnd w:id="26"/>
      <w:bookmarkStart w:id="27" w:name="_Toc182712004"/>
      <w:bookmarkEnd w:id="27"/>
      <w:bookmarkStart w:id="28" w:name="_Toc182649849"/>
      <w:bookmarkEnd w:id="28"/>
      <w:bookmarkStart w:id="29" w:name="_Toc182711999"/>
      <w:bookmarkEnd w:id="29"/>
      <w:bookmarkStart w:id="30" w:name="_Toc182648585"/>
      <w:bookmarkEnd w:id="30"/>
      <w:bookmarkStart w:id="31" w:name="_Toc182042562"/>
      <w:bookmarkEnd w:id="31"/>
      <w:bookmarkStart w:id="32" w:name="_Toc182649845"/>
      <w:bookmarkEnd w:id="32"/>
      <w:bookmarkStart w:id="33" w:name="_Toc182276000"/>
      <w:bookmarkEnd w:id="33"/>
      <w:bookmarkStart w:id="34" w:name="_Toc182712008"/>
      <w:bookmarkEnd w:id="34"/>
      <w:bookmarkStart w:id="35" w:name="_Toc182042700"/>
      <w:bookmarkEnd w:id="35"/>
      <w:bookmarkStart w:id="36" w:name="_Toc182042571"/>
      <w:bookmarkEnd w:id="36"/>
      <w:bookmarkStart w:id="37" w:name="_Toc182044592"/>
      <w:bookmarkEnd w:id="37"/>
      <w:bookmarkStart w:id="38" w:name="_Toc182042691"/>
      <w:bookmarkEnd w:id="38"/>
      <w:bookmarkStart w:id="39" w:name="_Toc182726211"/>
      <w:bookmarkEnd w:id="39"/>
      <w:bookmarkStart w:id="40" w:name="_Toc182712005"/>
      <w:bookmarkEnd w:id="40"/>
      <w:bookmarkStart w:id="41" w:name="_Toc182711696"/>
      <w:bookmarkEnd w:id="41"/>
      <w:bookmarkStart w:id="42" w:name="_Toc182649182"/>
      <w:bookmarkEnd w:id="42"/>
      <w:bookmarkStart w:id="43" w:name="_Toc182044583"/>
      <w:bookmarkEnd w:id="43"/>
      <w:bookmarkStart w:id="44" w:name="_Toc182649370"/>
      <w:bookmarkEnd w:id="44"/>
      <w:bookmarkStart w:id="45" w:name="_Toc182712003"/>
      <w:bookmarkEnd w:id="45"/>
      <w:bookmarkStart w:id="46" w:name="_Toc182275995"/>
      <w:bookmarkEnd w:id="46"/>
      <w:bookmarkStart w:id="47" w:name="_Toc182042695"/>
      <w:bookmarkEnd w:id="47"/>
      <w:bookmarkStart w:id="48" w:name="_Toc182711694"/>
      <w:bookmarkEnd w:id="48"/>
      <w:bookmarkStart w:id="49" w:name="_Toc182648589"/>
      <w:bookmarkEnd w:id="49"/>
      <w:bookmarkStart w:id="50" w:name="_Toc182711695"/>
      <w:bookmarkEnd w:id="50"/>
      <w:bookmarkStart w:id="51" w:name="_Toc182042566"/>
      <w:bookmarkEnd w:id="51"/>
      <w:bookmarkStart w:id="52" w:name="_Toc182726215"/>
      <w:bookmarkEnd w:id="52"/>
      <w:bookmarkStart w:id="53" w:name="_Toc182711699"/>
      <w:bookmarkEnd w:id="53"/>
      <w:bookmarkStart w:id="54" w:name="_Toc182042560"/>
      <w:bookmarkEnd w:id="54"/>
      <w:bookmarkStart w:id="55" w:name="_Toc182648594"/>
      <w:bookmarkEnd w:id="55"/>
      <w:bookmarkStart w:id="56" w:name="_Toc182726220"/>
      <w:bookmarkEnd w:id="56"/>
      <w:bookmarkStart w:id="57" w:name="_Toc182649364"/>
      <w:bookmarkEnd w:id="57"/>
      <w:bookmarkStart w:id="58" w:name="_Toc182649369"/>
      <w:bookmarkEnd w:id="58"/>
      <w:bookmarkStart w:id="59" w:name="_Toc182044581"/>
      <w:bookmarkEnd w:id="59"/>
      <w:bookmarkStart w:id="60" w:name="_Toc182649177"/>
      <w:bookmarkEnd w:id="60"/>
      <w:bookmarkStart w:id="61" w:name="_Toc182648590"/>
      <w:bookmarkEnd w:id="61"/>
      <w:bookmarkStart w:id="62" w:name="_Toc182649851"/>
      <w:bookmarkEnd w:id="62"/>
      <w:bookmarkStart w:id="63" w:name="_Toc182648593"/>
      <w:bookmarkEnd w:id="63"/>
      <w:bookmarkStart w:id="64" w:name="_Toc182649373"/>
      <w:bookmarkEnd w:id="64"/>
      <w:bookmarkStart w:id="65" w:name="_Toc182649854"/>
      <w:bookmarkEnd w:id="65"/>
      <w:bookmarkStart w:id="66" w:name="_Toc182042570"/>
      <w:bookmarkEnd w:id="66"/>
      <w:bookmarkStart w:id="67" w:name="_Toc182275996"/>
      <w:bookmarkEnd w:id="67"/>
      <w:bookmarkStart w:id="68" w:name="_Toc182649178"/>
      <w:bookmarkEnd w:id="68"/>
      <w:bookmarkStart w:id="69" w:name="_Toc182042567"/>
      <w:bookmarkEnd w:id="69"/>
      <w:bookmarkStart w:id="70" w:name="_Toc182044588"/>
      <w:bookmarkEnd w:id="70"/>
      <w:bookmarkStart w:id="71" w:name="_Toc182042696"/>
      <w:bookmarkEnd w:id="71"/>
      <w:bookmarkStart w:id="72" w:name="_Toc182649368"/>
      <w:bookmarkEnd w:id="72"/>
      <w:bookmarkStart w:id="73" w:name="_Toc182726217"/>
      <w:bookmarkEnd w:id="73"/>
      <w:bookmarkStart w:id="74" w:name="_Toc182042694"/>
      <w:bookmarkEnd w:id="74"/>
      <w:bookmarkStart w:id="75" w:name="_Toc182044586"/>
      <w:bookmarkEnd w:id="75"/>
      <w:bookmarkStart w:id="76" w:name="_Toc182648588"/>
      <w:bookmarkEnd w:id="76"/>
      <w:bookmarkStart w:id="77" w:name="_Toc182275994"/>
      <w:bookmarkEnd w:id="77"/>
      <w:bookmarkStart w:id="78" w:name="_Toc182649846"/>
      <w:bookmarkEnd w:id="78"/>
      <w:bookmarkStart w:id="79" w:name="_Toc182648586"/>
      <w:bookmarkEnd w:id="79"/>
      <w:bookmarkStart w:id="80" w:name="_Toc182649176"/>
      <w:bookmarkEnd w:id="80"/>
      <w:bookmarkStart w:id="81" w:name="_Toc182726216"/>
      <w:bookmarkEnd w:id="81"/>
      <w:bookmarkStart w:id="82" w:name="_Toc182042699"/>
      <w:bookmarkEnd w:id="82"/>
      <w:bookmarkStart w:id="83" w:name="_Toc182044591"/>
      <w:bookmarkEnd w:id="83"/>
      <w:bookmarkStart w:id="84" w:name="_Toc182649175"/>
      <w:bookmarkEnd w:id="84"/>
      <w:bookmarkStart w:id="85" w:name="_Toc182712002"/>
      <w:bookmarkEnd w:id="85"/>
      <w:bookmarkStart w:id="86" w:name="_Toc182712001"/>
      <w:bookmarkEnd w:id="86"/>
      <w:bookmarkStart w:id="87" w:name="_Toc182648587"/>
      <w:bookmarkEnd w:id="87"/>
      <w:bookmarkStart w:id="88" w:name="_Toc182726214"/>
      <w:bookmarkEnd w:id="88"/>
      <w:bookmarkStart w:id="89" w:name="_Toc182275993"/>
      <w:bookmarkEnd w:id="89"/>
      <w:bookmarkStart w:id="90" w:name="_Toc182711693"/>
      <w:bookmarkEnd w:id="90"/>
      <w:bookmarkStart w:id="91" w:name="_Toc182044584"/>
      <w:bookmarkEnd w:id="91"/>
      <w:bookmarkStart w:id="92" w:name="_Toc182042564"/>
      <w:bookmarkEnd w:id="92"/>
      <w:bookmarkStart w:id="93" w:name="_Toc182042563"/>
      <w:bookmarkEnd w:id="93"/>
      <w:bookmarkStart w:id="94" w:name="_Toc182042565"/>
      <w:bookmarkEnd w:id="94"/>
      <w:bookmarkStart w:id="95" w:name="_Toc182044585"/>
      <w:bookmarkEnd w:id="95"/>
      <w:bookmarkStart w:id="96" w:name="_Toc182649848"/>
      <w:bookmarkEnd w:id="96"/>
      <w:bookmarkStart w:id="97" w:name="_Toc182726212"/>
      <w:bookmarkEnd w:id="97"/>
      <w:bookmarkStart w:id="98" w:name="_Toc182648584"/>
      <w:bookmarkEnd w:id="98"/>
      <w:bookmarkStart w:id="99" w:name="_Toc182649173"/>
      <w:bookmarkEnd w:id="99"/>
      <w:bookmarkStart w:id="100" w:name="_Toc182711690"/>
      <w:bookmarkEnd w:id="100"/>
      <w:bookmarkStart w:id="101" w:name="_Toc182275989"/>
      <w:bookmarkEnd w:id="101"/>
      <w:bookmarkStart w:id="102" w:name="_Toc182649172"/>
      <w:bookmarkEnd w:id="102"/>
      <w:bookmarkStart w:id="103" w:name="_Toc182649363"/>
      <w:bookmarkEnd w:id="103"/>
      <w:bookmarkStart w:id="104" w:name="_Toc182711689"/>
      <w:bookmarkEnd w:id="104"/>
      <w:bookmarkStart w:id="105" w:name="_Toc182649844"/>
      <w:bookmarkEnd w:id="105"/>
      <w:bookmarkStart w:id="106" w:name="_Toc182711998"/>
      <w:bookmarkEnd w:id="106"/>
      <w:bookmarkStart w:id="107" w:name="_Toc182275990"/>
      <w:bookmarkEnd w:id="107"/>
      <w:bookmarkStart w:id="108" w:name="_Toc182275991"/>
      <w:bookmarkEnd w:id="108"/>
      <w:bookmarkStart w:id="109" w:name="_Toc182042689"/>
      <w:bookmarkEnd w:id="109"/>
      <w:bookmarkStart w:id="110" w:name="_Toc182649183"/>
      <w:bookmarkEnd w:id="110"/>
      <w:bookmarkStart w:id="111" w:name="_Toc182712009"/>
      <w:bookmarkEnd w:id="111"/>
      <w:bookmarkStart w:id="112" w:name="_Toc182042572"/>
      <w:bookmarkEnd w:id="112"/>
      <w:bookmarkStart w:id="113" w:name="_Toc182649375"/>
      <w:bookmarkEnd w:id="113"/>
      <w:bookmarkStart w:id="114" w:name="_Toc182649856"/>
      <w:bookmarkEnd w:id="114"/>
      <w:bookmarkStart w:id="115" w:name="_Toc182711701"/>
      <w:bookmarkEnd w:id="115"/>
      <w:bookmarkStart w:id="116" w:name="_Toc182712010"/>
      <w:bookmarkEnd w:id="116"/>
      <w:bookmarkStart w:id="117" w:name="_Toc182726222"/>
      <w:bookmarkEnd w:id="117"/>
      <w:bookmarkStart w:id="118" w:name="_Toc182649374"/>
      <w:bookmarkEnd w:id="118"/>
      <w:bookmarkStart w:id="119" w:name="_Toc182042701"/>
      <w:bookmarkEnd w:id="119"/>
      <w:bookmarkStart w:id="120" w:name="_Toc182649855"/>
      <w:bookmarkEnd w:id="120"/>
      <w:bookmarkStart w:id="121" w:name="_Toc182044593"/>
      <w:bookmarkEnd w:id="121"/>
      <w:bookmarkStart w:id="122" w:name="_Toc182726221"/>
      <w:bookmarkEnd w:id="122"/>
      <w:bookmarkStart w:id="123" w:name="_Toc182711700"/>
      <w:bookmarkEnd w:id="123"/>
      <w:bookmarkStart w:id="124" w:name="_Toc182042693"/>
      <w:bookmarkEnd w:id="124"/>
      <w:bookmarkStart w:id="125" w:name="_Toc182649847"/>
      <w:bookmarkEnd w:id="125"/>
      <w:bookmarkStart w:id="126" w:name="_Toc182649367"/>
      <w:bookmarkEnd w:id="126"/>
      <w:bookmarkStart w:id="127" w:name="_Toc182649365"/>
      <w:bookmarkEnd w:id="127"/>
      <w:bookmarkStart w:id="128" w:name="_Toc182711691"/>
      <w:bookmarkEnd w:id="128"/>
      <w:bookmarkStart w:id="129" w:name="_Toc182276001"/>
      <w:bookmarkEnd w:id="129"/>
      <w:bookmarkStart w:id="130" w:name="_Toc182712000"/>
      <w:bookmarkEnd w:id="130"/>
      <w:bookmarkStart w:id="131" w:name="_Toc182648595"/>
      <w:bookmarkEnd w:id="131"/>
      <w:bookmarkStart w:id="132" w:name="_Toc182275992"/>
      <w:bookmarkEnd w:id="132"/>
      <w:bookmarkStart w:id="133" w:name="_Toc182649366"/>
      <w:bookmarkEnd w:id="133"/>
      <w:bookmarkStart w:id="134" w:name="_Toc182711692"/>
      <w:bookmarkEnd w:id="134"/>
      <w:bookmarkStart w:id="135" w:name="_Toc182726213"/>
      <w:bookmarkEnd w:id="135"/>
      <w:bookmarkStart w:id="136" w:name="_Toc182649184"/>
      <w:bookmarkEnd w:id="136"/>
      <w:bookmarkStart w:id="137" w:name="_Toc182042692"/>
      <w:bookmarkEnd w:id="137"/>
      <w:r>
        <w:rPr>
          <w:rFonts w:hint="eastAsia" w:hAnsi="宋体"/>
          <w:color w:val="auto"/>
          <w:sz w:val="24"/>
          <w:szCs w:val="24"/>
        </w:rPr>
        <w:t>（签字或加盖个人名章）</w:t>
      </w:r>
    </w:p>
    <w:p>
      <w:pPr>
        <w:spacing w:line="360" w:lineRule="auto"/>
        <w:ind w:firstLine="460" w:firstLineChars="192"/>
        <w:rPr>
          <w:rFonts w:hAnsi="宋体"/>
          <w:color w:val="auto"/>
          <w:sz w:val="24"/>
          <w:szCs w:val="24"/>
        </w:rPr>
      </w:pPr>
      <w:r>
        <w:rPr>
          <w:rFonts w:hAnsi="宋体"/>
          <w:color w:val="auto"/>
          <w:sz w:val="24"/>
          <w:szCs w:val="24"/>
        </w:rPr>
        <w:t>日期：</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p>
    <w:p>
      <w:pPr>
        <w:pStyle w:val="20"/>
        <w:jc w:val="center"/>
        <w:rPr>
          <w:rFonts w:hint="default" w:hAnsi="宋体"/>
          <w:b/>
          <w:color w:val="auto"/>
          <w:sz w:val="24"/>
          <w:szCs w:val="24"/>
        </w:rPr>
      </w:pPr>
      <w:r>
        <w:rPr>
          <w:rFonts w:hint="default" w:hAnsi="宋体"/>
          <w:color w:val="auto"/>
          <w:sz w:val="24"/>
          <w:szCs w:val="24"/>
        </w:rPr>
        <w:br w:type="page"/>
      </w:r>
      <w:r>
        <w:rPr>
          <w:rFonts w:hAnsi="宋体"/>
          <w:b/>
          <w:color w:val="auto"/>
          <w:sz w:val="24"/>
          <w:szCs w:val="24"/>
        </w:rPr>
        <w:t>七、报价函</w:t>
      </w:r>
    </w:p>
    <w:p>
      <w:pPr>
        <w:spacing w:line="360" w:lineRule="auto"/>
        <w:ind w:firstLine="460" w:firstLineChars="192"/>
        <w:rPr>
          <w:rFonts w:hAnsi="宋体"/>
          <w:color w:val="auto"/>
          <w:sz w:val="24"/>
          <w:szCs w:val="24"/>
        </w:rPr>
      </w:pPr>
    </w:p>
    <w:p>
      <w:pPr>
        <w:spacing w:line="360" w:lineRule="auto"/>
        <w:ind w:firstLine="460" w:firstLineChars="192"/>
        <w:rPr>
          <w:rFonts w:hAnsi="宋体"/>
          <w:color w:val="auto"/>
          <w:sz w:val="24"/>
          <w:szCs w:val="24"/>
        </w:rPr>
      </w:pPr>
      <w:r>
        <w:rPr>
          <w:rFonts w:hint="eastAsia" w:hAnsi="宋体"/>
          <w:color w:val="auto"/>
          <w:sz w:val="24"/>
          <w:szCs w:val="24"/>
        </w:rPr>
        <w:t>格式自拟</w:t>
      </w:r>
    </w:p>
    <w:p>
      <w:pPr>
        <w:spacing w:line="360" w:lineRule="auto"/>
        <w:ind w:firstLine="460" w:firstLineChars="192"/>
        <w:rPr>
          <w:rFonts w:hAnsi="宋体"/>
          <w:color w:val="auto"/>
          <w:sz w:val="24"/>
          <w:szCs w:val="24"/>
        </w:rPr>
      </w:pPr>
    </w:p>
    <w:p>
      <w:pPr>
        <w:spacing w:line="360" w:lineRule="auto"/>
        <w:ind w:firstLine="460" w:firstLineChars="192"/>
        <w:rPr>
          <w:rFonts w:hAnsi="宋体"/>
          <w:color w:val="auto"/>
          <w:sz w:val="24"/>
          <w:szCs w:val="24"/>
        </w:rPr>
      </w:pPr>
    </w:p>
    <w:p>
      <w:pPr>
        <w:rPr>
          <w:rFonts w:hAnsi="宋体"/>
          <w:color w:val="auto"/>
          <w:sz w:val="24"/>
          <w:szCs w:val="24"/>
        </w:rPr>
        <w:sectPr>
          <w:type w:val="continuous"/>
          <w:pgSz w:w="11906" w:h="16838"/>
          <w:pgMar w:top="1440" w:right="1800" w:bottom="1440" w:left="1800" w:header="851" w:footer="992" w:gutter="0"/>
          <w:cols w:space="720" w:num="1"/>
          <w:docGrid w:type="lines" w:linePitch="326" w:charSpace="0"/>
        </w:sectPr>
      </w:pPr>
      <w:bookmarkStart w:id="138" w:name="_Toc378248335"/>
      <w:r>
        <w:rPr>
          <w:rFonts w:hint="eastAsia" w:ascii="仿宋" w:hAnsi="仿宋" w:eastAsia="仿宋"/>
          <w:b/>
          <w:color w:val="auto"/>
          <w:sz w:val="28"/>
          <w:szCs w:val="28"/>
        </w:rPr>
        <w:t xml:space="preserve"> </w:t>
      </w:r>
      <w:bookmarkEnd w:id="138"/>
    </w:p>
    <w:p>
      <w:pPr>
        <w:rPr>
          <w:rFonts w:ascii="仿宋" w:hAnsi="仿宋" w:eastAsia="仿宋"/>
          <w:b/>
          <w:color w:val="auto"/>
          <w:sz w:val="28"/>
          <w:szCs w:val="28"/>
        </w:rPr>
      </w:pPr>
      <w:r>
        <w:rPr>
          <w:rFonts w:hint="eastAsia" w:ascii="仿宋" w:hAnsi="仿宋" w:eastAsia="仿宋"/>
          <w:b/>
          <w:color w:val="auto"/>
          <w:sz w:val="28"/>
          <w:szCs w:val="28"/>
        </w:rPr>
        <w:t>附件：递交响应文件签收表</w:t>
      </w:r>
    </w:p>
    <w:tbl>
      <w:tblPr>
        <w:tblStyle w:val="33"/>
        <w:tblW w:w="14314" w:type="dxa"/>
        <w:tblInd w:w="0" w:type="dxa"/>
        <w:tblLayout w:type="fixed"/>
        <w:tblCellMar>
          <w:top w:w="15" w:type="dxa"/>
          <w:left w:w="15" w:type="dxa"/>
          <w:bottom w:w="15" w:type="dxa"/>
          <w:right w:w="15" w:type="dxa"/>
        </w:tblCellMar>
      </w:tblPr>
      <w:tblGrid>
        <w:gridCol w:w="1129"/>
        <w:gridCol w:w="1955"/>
        <w:gridCol w:w="1747"/>
        <w:gridCol w:w="3490"/>
        <w:gridCol w:w="1445"/>
        <w:gridCol w:w="4548"/>
      </w:tblGrid>
      <w:tr>
        <w:tblPrEx>
          <w:tblCellMar>
            <w:top w:w="15" w:type="dxa"/>
            <w:left w:w="15" w:type="dxa"/>
            <w:bottom w:w="15" w:type="dxa"/>
            <w:right w:w="15" w:type="dxa"/>
          </w:tblCellMar>
        </w:tblPrEx>
        <w:trPr>
          <w:trHeight w:val="538" w:hRule="atLeast"/>
        </w:trPr>
        <w:tc>
          <w:tcPr>
            <w:tcW w:w="14314" w:type="dxa"/>
            <w:gridSpan w:val="6"/>
            <w:vAlign w:val="center"/>
          </w:tcPr>
          <w:p>
            <w:pPr>
              <w:jc w:val="center"/>
              <w:textAlignment w:val="center"/>
              <w:rPr>
                <w:rFonts w:ascii="黑体" w:hAnsi="宋体" w:eastAsia="黑体" w:cs="黑体"/>
                <w:b/>
                <w:color w:val="auto"/>
                <w:sz w:val="36"/>
                <w:szCs w:val="36"/>
                <w:u w:val="single"/>
              </w:rPr>
            </w:pPr>
            <w:r>
              <w:rPr>
                <w:rFonts w:hint="eastAsia" w:ascii="黑体" w:hAnsi="宋体" w:eastAsia="黑体" w:cs="黑体"/>
                <w:b/>
                <w:color w:val="auto"/>
                <w:sz w:val="36"/>
                <w:szCs w:val="36"/>
                <w:u w:val="single"/>
              </w:rPr>
              <w:t>递交响应文件签收表</w:t>
            </w:r>
          </w:p>
        </w:tc>
      </w:tr>
      <w:tr>
        <w:tblPrEx>
          <w:tblCellMar>
            <w:top w:w="15" w:type="dxa"/>
            <w:left w:w="15" w:type="dxa"/>
            <w:bottom w:w="15" w:type="dxa"/>
            <w:right w:w="15" w:type="dxa"/>
          </w:tblCellMar>
        </w:tblPrEx>
        <w:trPr>
          <w:trHeight w:val="463" w:hRule="atLeast"/>
        </w:trPr>
        <w:tc>
          <w:tcPr>
            <w:tcW w:w="1129" w:type="dxa"/>
            <w:vAlign w:val="center"/>
          </w:tcPr>
          <w:p>
            <w:pPr>
              <w:textAlignment w:val="center"/>
              <w:rPr>
                <w:rFonts w:hAnsi="宋体" w:cs="宋体"/>
                <w:b/>
                <w:color w:val="auto"/>
                <w:sz w:val="22"/>
                <w:szCs w:val="22"/>
              </w:rPr>
            </w:pPr>
            <w:r>
              <w:rPr>
                <w:rFonts w:hint="eastAsia" w:hAnsi="宋体" w:cs="宋体"/>
                <w:b/>
                <w:color w:val="auto"/>
                <w:sz w:val="22"/>
                <w:szCs w:val="22"/>
              </w:rPr>
              <w:t>项目名称：</w:t>
            </w:r>
          </w:p>
        </w:tc>
        <w:tc>
          <w:tcPr>
            <w:tcW w:w="7192" w:type="dxa"/>
            <w:gridSpan w:val="3"/>
            <w:vAlign w:val="center"/>
          </w:tcPr>
          <w:p>
            <w:pPr>
              <w:rPr>
                <w:rFonts w:hAnsi="宋体" w:cs="宋体"/>
                <w:b/>
                <w:color w:val="auto"/>
                <w:sz w:val="22"/>
                <w:szCs w:val="22"/>
              </w:rPr>
            </w:pPr>
          </w:p>
        </w:tc>
        <w:tc>
          <w:tcPr>
            <w:tcW w:w="1445" w:type="dxa"/>
            <w:vAlign w:val="center"/>
          </w:tcPr>
          <w:p>
            <w:pPr>
              <w:jc w:val="right"/>
              <w:textAlignment w:val="center"/>
              <w:rPr>
                <w:rFonts w:hAnsi="宋体" w:cs="宋体"/>
                <w:b/>
                <w:color w:val="auto"/>
                <w:sz w:val="22"/>
                <w:szCs w:val="22"/>
              </w:rPr>
            </w:pPr>
            <w:r>
              <w:rPr>
                <w:rFonts w:hint="eastAsia" w:hAnsi="宋体" w:cs="宋体"/>
                <w:b/>
                <w:color w:val="auto"/>
                <w:sz w:val="22"/>
                <w:szCs w:val="22"/>
              </w:rPr>
              <w:t>采购编号：</w:t>
            </w:r>
          </w:p>
        </w:tc>
        <w:tc>
          <w:tcPr>
            <w:tcW w:w="4548" w:type="dxa"/>
            <w:vAlign w:val="center"/>
          </w:tcPr>
          <w:p>
            <w:pPr>
              <w:rPr>
                <w:rFonts w:hAnsi="宋体" w:cs="宋体"/>
                <w:b/>
                <w:color w:val="auto"/>
                <w:sz w:val="22"/>
                <w:szCs w:val="22"/>
              </w:rPr>
            </w:pPr>
          </w:p>
        </w:tc>
      </w:tr>
      <w:tr>
        <w:tblPrEx>
          <w:tblCellMar>
            <w:top w:w="15" w:type="dxa"/>
            <w:left w:w="15" w:type="dxa"/>
            <w:bottom w:w="15" w:type="dxa"/>
            <w:right w:w="15" w:type="dxa"/>
          </w:tblCellMar>
        </w:tblPrEx>
        <w:trPr>
          <w:trHeight w:val="463" w:hRule="atLeast"/>
        </w:trPr>
        <w:tc>
          <w:tcPr>
            <w:tcW w:w="1129" w:type="dxa"/>
            <w:tcBorders>
              <w:bottom w:val="single" w:color="000000" w:sz="12" w:space="0"/>
            </w:tcBorders>
            <w:vAlign w:val="center"/>
          </w:tcPr>
          <w:p>
            <w:pPr>
              <w:textAlignment w:val="center"/>
              <w:rPr>
                <w:rFonts w:hAnsi="宋体" w:cs="宋体"/>
                <w:b/>
                <w:color w:val="auto"/>
                <w:sz w:val="22"/>
                <w:szCs w:val="22"/>
              </w:rPr>
            </w:pPr>
            <w:r>
              <w:rPr>
                <w:rFonts w:hint="eastAsia" w:hAnsi="宋体" w:cs="宋体"/>
                <w:b/>
                <w:color w:val="auto"/>
                <w:sz w:val="22"/>
                <w:szCs w:val="22"/>
              </w:rPr>
              <w:t>采购时间：</w:t>
            </w:r>
          </w:p>
        </w:tc>
        <w:tc>
          <w:tcPr>
            <w:tcW w:w="1955" w:type="dxa"/>
            <w:tcBorders>
              <w:bottom w:val="single" w:color="000000" w:sz="12" w:space="0"/>
            </w:tcBorders>
            <w:vAlign w:val="center"/>
          </w:tcPr>
          <w:p>
            <w:pPr>
              <w:rPr>
                <w:rFonts w:hAnsi="宋体" w:cs="宋体"/>
                <w:b/>
                <w:color w:val="auto"/>
                <w:sz w:val="22"/>
                <w:szCs w:val="22"/>
              </w:rPr>
            </w:pPr>
          </w:p>
        </w:tc>
        <w:tc>
          <w:tcPr>
            <w:tcW w:w="1747" w:type="dxa"/>
            <w:tcBorders>
              <w:bottom w:val="single" w:color="000000" w:sz="12" w:space="0"/>
            </w:tcBorders>
            <w:vAlign w:val="center"/>
          </w:tcPr>
          <w:p>
            <w:pPr>
              <w:rPr>
                <w:rFonts w:hAnsi="宋体" w:cs="宋体"/>
                <w:b/>
                <w:color w:val="auto"/>
                <w:sz w:val="22"/>
                <w:szCs w:val="22"/>
              </w:rPr>
            </w:pPr>
          </w:p>
        </w:tc>
        <w:tc>
          <w:tcPr>
            <w:tcW w:w="3490" w:type="dxa"/>
            <w:tcBorders>
              <w:bottom w:val="single" w:color="000000" w:sz="12" w:space="0"/>
            </w:tcBorders>
            <w:vAlign w:val="center"/>
          </w:tcPr>
          <w:p>
            <w:pPr>
              <w:rPr>
                <w:rFonts w:hAnsi="宋体" w:cs="宋体"/>
                <w:color w:val="auto"/>
              </w:rPr>
            </w:pPr>
          </w:p>
        </w:tc>
        <w:tc>
          <w:tcPr>
            <w:tcW w:w="1445" w:type="dxa"/>
            <w:tcBorders>
              <w:bottom w:val="single" w:color="000000" w:sz="12" w:space="0"/>
            </w:tcBorders>
            <w:vAlign w:val="center"/>
          </w:tcPr>
          <w:p>
            <w:pPr>
              <w:jc w:val="right"/>
              <w:textAlignment w:val="center"/>
              <w:rPr>
                <w:rFonts w:hAnsi="宋体" w:cs="宋体"/>
                <w:b/>
                <w:color w:val="auto"/>
                <w:sz w:val="22"/>
                <w:szCs w:val="22"/>
              </w:rPr>
            </w:pPr>
            <w:r>
              <w:rPr>
                <w:rFonts w:hint="eastAsia" w:hAnsi="宋体" w:cs="宋体"/>
                <w:b/>
                <w:color w:val="auto"/>
                <w:sz w:val="22"/>
                <w:szCs w:val="22"/>
              </w:rPr>
              <w:t>采购地点：</w:t>
            </w:r>
          </w:p>
        </w:tc>
        <w:tc>
          <w:tcPr>
            <w:tcW w:w="4548" w:type="dxa"/>
            <w:tcBorders>
              <w:bottom w:val="single" w:color="000000" w:sz="12" w:space="0"/>
            </w:tcBorders>
            <w:vAlign w:val="center"/>
          </w:tcPr>
          <w:p>
            <w:pPr>
              <w:rPr>
                <w:rFonts w:hAnsi="宋体" w:cs="宋体"/>
                <w:b/>
                <w:color w:val="auto"/>
                <w:sz w:val="22"/>
                <w:szCs w:val="22"/>
              </w:rPr>
            </w:pPr>
          </w:p>
        </w:tc>
      </w:tr>
      <w:tr>
        <w:tblPrEx>
          <w:tblCellMar>
            <w:top w:w="15" w:type="dxa"/>
            <w:left w:w="15" w:type="dxa"/>
            <w:bottom w:w="15" w:type="dxa"/>
            <w:right w:w="15" w:type="dxa"/>
          </w:tblCellMar>
        </w:tblPrEx>
        <w:trPr>
          <w:trHeight w:val="1231" w:hRule="atLeast"/>
        </w:trPr>
        <w:tc>
          <w:tcPr>
            <w:tcW w:w="1129" w:type="dxa"/>
            <w:tcBorders>
              <w:top w:val="single" w:color="000000" w:sz="12" w:space="0"/>
              <w:left w:val="single" w:color="000000" w:sz="12" w:space="0"/>
              <w:bottom w:val="single" w:color="000000" w:sz="4" w:space="0"/>
              <w:right w:val="single" w:color="000000" w:sz="4"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包号</w:t>
            </w:r>
          </w:p>
        </w:tc>
        <w:tc>
          <w:tcPr>
            <w:tcW w:w="1955"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制造商</w:t>
            </w:r>
          </w:p>
        </w:tc>
        <w:tc>
          <w:tcPr>
            <w:tcW w:w="3490" w:type="dxa"/>
            <w:tcBorders>
              <w:top w:val="single" w:color="000000" w:sz="12" w:space="0"/>
              <w:left w:val="single" w:color="000000" w:sz="4" w:space="0"/>
              <w:bottom w:val="single" w:color="000000" w:sz="4"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递交时间</w:t>
            </w:r>
          </w:p>
        </w:tc>
        <w:tc>
          <w:tcPr>
            <w:tcW w:w="1445"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联系人</w:t>
            </w:r>
          </w:p>
        </w:tc>
        <w:tc>
          <w:tcPr>
            <w:tcW w:w="4548" w:type="dxa"/>
            <w:tcBorders>
              <w:top w:val="single" w:color="000000" w:sz="12" w:space="0"/>
              <w:left w:val="single" w:color="000000" w:sz="4" w:space="0"/>
              <w:bottom w:val="single" w:color="000000" w:sz="4" w:space="0"/>
              <w:right w:val="single" w:color="000000" w:sz="12" w:space="0"/>
            </w:tcBorders>
            <w:vAlign w:val="center"/>
          </w:tcPr>
          <w:p>
            <w:pPr>
              <w:jc w:val="center"/>
              <w:textAlignment w:val="center"/>
              <w:rPr>
                <w:rFonts w:hAnsi="宋体" w:cs="宋体"/>
                <w:b/>
                <w:color w:val="auto"/>
                <w:sz w:val="21"/>
                <w:szCs w:val="21"/>
              </w:rPr>
            </w:pPr>
            <w:r>
              <w:rPr>
                <w:rFonts w:hint="eastAsia" w:hAnsi="宋体" w:cs="宋体"/>
                <w:b/>
                <w:color w:val="auto"/>
                <w:sz w:val="21"/>
                <w:szCs w:val="21"/>
              </w:rPr>
              <w:t>联系方式</w:t>
            </w:r>
          </w:p>
        </w:tc>
      </w:tr>
      <w:tr>
        <w:tblPrEx>
          <w:tblCellMar>
            <w:top w:w="15" w:type="dxa"/>
            <w:left w:w="15" w:type="dxa"/>
            <w:bottom w:w="15" w:type="dxa"/>
            <w:right w:w="15" w:type="dxa"/>
          </w:tblCellMar>
        </w:tblPrEx>
        <w:trPr>
          <w:trHeight w:val="542" w:hRule="atLeast"/>
        </w:trPr>
        <w:tc>
          <w:tcPr>
            <w:tcW w:w="112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Eʩ" w:hAnsi="Eʩ" w:eastAsia="Eʩ" w:cs="Eʩ"/>
                <w:color w:val="auto"/>
                <w:sz w:val="21"/>
                <w:szCs w:val="21"/>
              </w:rPr>
            </w:pP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pPr>
              <w:rPr>
                <w:rFonts w:ascii="Eʩ" w:hAnsi="Eʩ" w:eastAsia="Eʩ" w:cs="Eʩ"/>
                <w:color w:val="auto"/>
                <w:sz w:val="21"/>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3490" w:type="dxa"/>
            <w:vMerge w:val="restart"/>
            <w:tcBorders>
              <w:top w:val="single" w:color="000000" w:sz="4" w:space="0"/>
              <w:left w:val="single" w:color="000000" w:sz="4" w:space="0"/>
            </w:tcBorders>
            <w:vAlign w:val="center"/>
          </w:tcPr>
          <w:p>
            <w:pPr>
              <w:jc w:val="center"/>
              <w:textAlignment w:val="center"/>
              <w:rPr>
                <w:rFonts w:ascii="Eʩ" w:hAnsi="Eʩ" w:eastAsia="Eʩ" w:cs="Eʩ"/>
                <w:color w:val="auto"/>
                <w:sz w:val="21"/>
                <w:szCs w:val="21"/>
                <w:u w:val="single"/>
              </w:rPr>
            </w:pPr>
            <w:r>
              <w:rPr>
                <w:rFonts w:ascii="Eʩ" w:hAnsi="Eʩ" w:eastAsia="Eʩ" w:cs="Eʩ"/>
                <w:color w:val="auto"/>
                <w:sz w:val="21"/>
                <w:szCs w:val="21"/>
                <w:u w:val="single"/>
              </w:rPr>
              <w:t xml:space="preserve">      </w:t>
            </w:r>
            <w:r>
              <w:rPr>
                <w:rStyle w:val="97"/>
                <w:rFonts w:hint="default"/>
                <w:color w:val="auto"/>
              </w:rPr>
              <w:t>年</w:t>
            </w:r>
            <w:r>
              <w:rPr>
                <w:rStyle w:val="76"/>
                <w:color w:val="auto"/>
              </w:rPr>
              <w:t xml:space="preserve">    </w:t>
            </w:r>
            <w:r>
              <w:rPr>
                <w:rStyle w:val="97"/>
                <w:rFonts w:hint="default"/>
                <w:color w:val="auto"/>
              </w:rPr>
              <w:t>月</w:t>
            </w:r>
            <w:r>
              <w:rPr>
                <w:rStyle w:val="76"/>
                <w:color w:val="auto"/>
              </w:rPr>
              <w:t xml:space="preserve">    </w:t>
            </w:r>
            <w:r>
              <w:rPr>
                <w:rStyle w:val="97"/>
                <w:rFonts w:hint="default"/>
                <w:color w:val="auto"/>
              </w:rPr>
              <w:t>日</w:t>
            </w:r>
          </w:p>
          <w:p>
            <w:pPr>
              <w:jc w:val="center"/>
              <w:textAlignment w:val="center"/>
              <w:rPr>
                <w:rFonts w:hAnsi="宋体" w:cs="宋体"/>
                <w:b/>
                <w:bCs/>
                <w:color w:val="auto"/>
                <w:sz w:val="21"/>
                <w:szCs w:val="21"/>
              </w:rPr>
            </w:pPr>
            <w:r>
              <w:rPr>
                <w:rFonts w:ascii="Eʩ" w:hAnsi="Eʩ" w:eastAsia="Eʩ" w:cs="Eʩ"/>
                <w:color w:val="auto"/>
                <w:sz w:val="21"/>
                <w:szCs w:val="21"/>
                <w:u w:val="single"/>
              </w:rPr>
              <w:t xml:space="preserve">     </w:t>
            </w:r>
            <w:r>
              <w:rPr>
                <w:rStyle w:val="97"/>
                <w:rFonts w:hint="default"/>
                <w:color w:val="auto"/>
              </w:rPr>
              <w:t>时</w:t>
            </w:r>
            <w:r>
              <w:rPr>
                <w:rStyle w:val="76"/>
                <w:color w:val="auto"/>
              </w:rPr>
              <w:t xml:space="preserve">    </w:t>
            </w:r>
            <w:r>
              <w:rPr>
                <w:rStyle w:val="97"/>
                <w:rFonts w:hint="default"/>
                <w:color w:val="auto"/>
              </w:rPr>
              <w:t>分</w:t>
            </w:r>
          </w:p>
        </w:tc>
        <w:tc>
          <w:tcPr>
            <w:tcW w:w="1445" w:type="dxa"/>
            <w:vMerge w:val="restart"/>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4548" w:type="dxa"/>
            <w:tcBorders>
              <w:top w:val="single" w:color="000000" w:sz="4" w:space="0"/>
              <w:left w:val="single" w:color="000000" w:sz="4" w:space="0"/>
              <w:bottom w:val="single" w:color="000000" w:sz="4" w:space="0"/>
              <w:right w:val="single" w:color="000000" w:sz="12" w:space="0"/>
            </w:tcBorders>
          </w:tcPr>
          <w:p>
            <w:pPr>
              <w:textAlignment w:val="center"/>
              <w:rPr>
                <w:rFonts w:hAnsi="宋体" w:cs="宋体"/>
                <w:color w:val="auto"/>
                <w:sz w:val="21"/>
                <w:szCs w:val="21"/>
              </w:rPr>
            </w:pPr>
            <w:r>
              <w:rPr>
                <w:rFonts w:hint="eastAsia" w:hAnsi="宋体" w:cs="宋体"/>
                <w:color w:val="auto"/>
                <w:sz w:val="21"/>
                <w:szCs w:val="21"/>
              </w:rPr>
              <w:t>电话：</w:t>
            </w:r>
            <w:r>
              <w:rPr>
                <w:rStyle w:val="76"/>
                <w:color w:val="auto"/>
              </w:rPr>
              <w:t xml:space="preserve">               </w:t>
            </w:r>
          </w:p>
        </w:tc>
      </w:tr>
      <w:tr>
        <w:tblPrEx>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Eʩ" w:hAnsi="Eʩ" w:eastAsia="Eʩ" w:cs="Eʩ"/>
                <w:color w:val="auto"/>
                <w:sz w:val="21"/>
                <w:szCs w:val="21"/>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Eʩ" w:hAnsi="Eʩ" w:eastAsia="Eʩ" w:cs="Eʩ"/>
                <w:color w:val="auto"/>
                <w:sz w:val="21"/>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3490" w:type="dxa"/>
            <w:vMerge w:val="continue"/>
            <w:tcBorders>
              <w:left w:val="single" w:color="000000" w:sz="4" w:space="0"/>
            </w:tcBorders>
            <w:vAlign w:val="center"/>
          </w:tcPr>
          <w:p>
            <w:pPr>
              <w:jc w:val="center"/>
              <w:textAlignment w:val="center"/>
              <w:rPr>
                <w:rFonts w:ascii="Eʩ" w:hAnsi="Eʩ" w:eastAsia="Eʩ" w:cs="Eʩ"/>
                <w:b/>
                <w:bCs/>
                <w:color w:val="auto"/>
                <w:sz w:val="21"/>
                <w:szCs w:val="21"/>
                <w:u w:val="single"/>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4548" w:type="dxa"/>
            <w:tcBorders>
              <w:top w:val="single" w:color="000000" w:sz="4" w:space="0"/>
              <w:left w:val="single" w:color="000000" w:sz="4" w:space="0"/>
              <w:bottom w:val="single" w:color="000000" w:sz="4" w:space="0"/>
              <w:right w:val="single" w:color="000000" w:sz="12" w:space="0"/>
            </w:tcBorders>
          </w:tcPr>
          <w:p>
            <w:pPr>
              <w:textAlignment w:val="center"/>
              <w:rPr>
                <w:rFonts w:hAnsi="宋体" w:cs="宋体"/>
                <w:color w:val="auto"/>
                <w:sz w:val="21"/>
                <w:szCs w:val="21"/>
              </w:rPr>
            </w:pPr>
            <w:r>
              <w:rPr>
                <w:rFonts w:hint="eastAsia" w:hAnsi="宋体" w:cs="宋体"/>
                <w:color w:val="auto"/>
                <w:sz w:val="21"/>
                <w:szCs w:val="21"/>
              </w:rPr>
              <w:t>传真：</w:t>
            </w:r>
            <w:r>
              <w:rPr>
                <w:rStyle w:val="76"/>
                <w:color w:val="auto"/>
              </w:rPr>
              <w:t xml:space="preserve">               </w:t>
            </w:r>
          </w:p>
        </w:tc>
      </w:tr>
      <w:tr>
        <w:tblPrEx>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Eʩ" w:hAnsi="Eʩ" w:eastAsia="Eʩ" w:cs="Eʩ"/>
                <w:color w:val="auto"/>
                <w:sz w:val="21"/>
                <w:szCs w:val="21"/>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Eʩ" w:hAnsi="Eʩ" w:eastAsia="Eʩ" w:cs="Eʩ"/>
                <w:color w:val="auto"/>
                <w:sz w:val="21"/>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3490" w:type="dxa"/>
            <w:vMerge w:val="continue"/>
            <w:tcBorders>
              <w:left w:val="single" w:color="000000" w:sz="4" w:space="0"/>
            </w:tcBorders>
            <w:vAlign w:val="center"/>
          </w:tcPr>
          <w:p>
            <w:pPr>
              <w:jc w:val="center"/>
              <w:rPr>
                <w:rFonts w:hAnsi="宋体" w:cs="宋体"/>
                <w:b/>
                <w:bCs/>
                <w:color w:val="auto"/>
                <w:sz w:val="21"/>
                <w:szCs w:val="21"/>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jc w:val="center"/>
              <w:rPr>
                <w:rFonts w:ascii="Eʩ" w:hAnsi="Eʩ" w:eastAsia="Eʩ" w:cs="Eʩ"/>
                <w:color w:val="auto"/>
                <w:sz w:val="32"/>
                <w:szCs w:val="32"/>
              </w:rPr>
            </w:pPr>
          </w:p>
        </w:tc>
        <w:tc>
          <w:tcPr>
            <w:tcW w:w="4548" w:type="dxa"/>
            <w:tcBorders>
              <w:top w:val="single" w:color="000000" w:sz="4" w:space="0"/>
              <w:left w:val="single" w:color="000000" w:sz="4" w:space="0"/>
              <w:bottom w:val="single" w:color="000000" w:sz="4" w:space="0"/>
              <w:right w:val="single" w:color="000000" w:sz="12" w:space="0"/>
            </w:tcBorders>
          </w:tcPr>
          <w:p>
            <w:pPr>
              <w:textAlignment w:val="center"/>
              <w:rPr>
                <w:rFonts w:hAnsi="宋体" w:cs="宋体"/>
                <w:color w:val="auto"/>
                <w:sz w:val="21"/>
                <w:szCs w:val="21"/>
              </w:rPr>
            </w:pPr>
            <w:r>
              <w:rPr>
                <w:rFonts w:hint="eastAsia" w:hAnsi="宋体" w:cs="宋体"/>
                <w:color w:val="auto"/>
                <w:sz w:val="21"/>
                <w:szCs w:val="21"/>
              </w:rPr>
              <w:t>手机：</w:t>
            </w:r>
            <w:r>
              <w:rPr>
                <w:rStyle w:val="76"/>
                <w:color w:val="auto"/>
              </w:rPr>
              <w:t xml:space="preserve">               </w:t>
            </w:r>
            <w:r>
              <w:rPr>
                <w:rFonts w:hAnsi="宋体" w:cs="宋体"/>
                <w:color w:val="auto"/>
                <w:sz w:val="21"/>
                <w:szCs w:val="21"/>
              </w:rPr>
              <w:t xml:space="preserve">         </w:t>
            </w:r>
          </w:p>
        </w:tc>
      </w:tr>
      <w:tr>
        <w:tblPrEx>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12" w:space="0"/>
              <w:right w:val="single" w:color="000000" w:sz="4" w:space="0"/>
            </w:tcBorders>
            <w:vAlign w:val="center"/>
          </w:tcPr>
          <w:p>
            <w:pPr>
              <w:jc w:val="center"/>
              <w:rPr>
                <w:rFonts w:ascii="Eʩ" w:hAnsi="Eʩ" w:eastAsia="Eʩ" w:cs="Eʩ"/>
                <w:color w:val="auto"/>
                <w:sz w:val="21"/>
                <w:szCs w:val="21"/>
              </w:rPr>
            </w:pPr>
          </w:p>
        </w:tc>
        <w:tc>
          <w:tcPr>
            <w:tcW w:w="1955" w:type="dxa"/>
            <w:vMerge w:val="continue"/>
            <w:tcBorders>
              <w:top w:val="single" w:color="000000" w:sz="4" w:space="0"/>
              <w:left w:val="single" w:color="000000" w:sz="4" w:space="0"/>
              <w:bottom w:val="single" w:color="000000" w:sz="12" w:space="0"/>
              <w:right w:val="single" w:color="000000" w:sz="4" w:space="0"/>
            </w:tcBorders>
            <w:vAlign w:val="center"/>
          </w:tcPr>
          <w:p>
            <w:pPr>
              <w:rPr>
                <w:rFonts w:ascii="Eʩ" w:hAnsi="Eʩ" w:eastAsia="Eʩ" w:cs="Eʩ"/>
                <w:color w:val="auto"/>
                <w:sz w:val="21"/>
                <w:szCs w:val="21"/>
              </w:rPr>
            </w:pPr>
          </w:p>
        </w:tc>
        <w:tc>
          <w:tcPr>
            <w:tcW w:w="1747" w:type="dxa"/>
            <w:vMerge w:val="continue"/>
            <w:tcBorders>
              <w:top w:val="single" w:color="000000" w:sz="4" w:space="0"/>
              <w:left w:val="single" w:color="000000" w:sz="4" w:space="0"/>
              <w:bottom w:val="single" w:color="000000" w:sz="12" w:space="0"/>
              <w:right w:val="single" w:color="000000" w:sz="4" w:space="0"/>
            </w:tcBorders>
          </w:tcPr>
          <w:p>
            <w:pPr>
              <w:jc w:val="center"/>
              <w:rPr>
                <w:rFonts w:ascii="Eʩ" w:hAnsi="Eʩ" w:eastAsia="Eʩ" w:cs="Eʩ"/>
                <w:color w:val="auto"/>
                <w:sz w:val="32"/>
                <w:szCs w:val="32"/>
              </w:rPr>
            </w:pPr>
          </w:p>
        </w:tc>
        <w:tc>
          <w:tcPr>
            <w:tcW w:w="3490" w:type="dxa"/>
            <w:vMerge w:val="continue"/>
            <w:tcBorders>
              <w:left w:val="single" w:color="000000" w:sz="4" w:space="0"/>
              <w:bottom w:val="single" w:color="000000" w:sz="12" w:space="0"/>
            </w:tcBorders>
            <w:vAlign w:val="center"/>
          </w:tcPr>
          <w:p>
            <w:pPr>
              <w:rPr>
                <w:rFonts w:hAnsi="宋体" w:cs="宋体"/>
                <w:color w:val="auto"/>
              </w:rPr>
            </w:pPr>
          </w:p>
        </w:tc>
        <w:tc>
          <w:tcPr>
            <w:tcW w:w="1445" w:type="dxa"/>
            <w:vMerge w:val="continue"/>
            <w:tcBorders>
              <w:top w:val="single" w:color="000000" w:sz="4" w:space="0"/>
              <w:left w:val="single" w:color="000000" w:sz="4" w:space="0"/>
              <w:bottom w:val="single" w:color="000000" w:sz="12" w:space="0"/>
              <w:right w:val="single" w:color="000000" w:sz="4" w:space="0"/>
            </w:tcBorders>
          </w:tcPr>
          <w:p>
            <w:pPr>
              <w:jc w:val="center"/>
              <w:rPr>
                <w:rFonts w:ascii="Eʩ" w:hAnsi="Eʩ" w:eastAsia="Eʩ" w:cs="Eʩ"/>
                <w:color w:val="auto"/>
                <w:sz w:val="32"/>
                <w:szCs w:val="32"/>
              </w:rPr>
            </w:pPr>
          </w:p>
        </w:tc>
        <w:tc>
          <w:tcPr>
            <w:tcW w:w="4548" w:type="dxa"/>
            <w:tcBorders>
              <w:top w:val="single" w:color="000000" w:sz="4" w:space="0"/>
              <w:left w:val="single" w:color="000000" w:sz="4" w:space="0"/>
              <w:bottom w:val="single" w:color="000000" w:sz="12" w:space="0"/>
              <w:right w:val="single" w:color="000000" w:sz="12" w:space="0"/>
            </w:tcBorders>
          </w:tcPr>
          <w:p>
            <w:pPr>
              <w:textAlignment w:val="center"/>
              <w:rPr>
                <w:rFonts w:hAnsi="宋体" w:cs="宋体"/>
                <w:color w:val="auto"/>
                <w:sz w:val="21"/>
                <w:szCs w:val="21"/>
              </w:rPr>
            </w:pPr>
          </w:p>
        </w:tc>
      </w:tr>
      <w:tr>
        <w:tblPrEx>
          <w:tblCellMar>
            <w:top w:w="15" w:type="dxa"/>
            <w:left w:w="15" w:type="dxa"/>
            <w:bottom w:w="15" w:type="dxa"/>
            <w:right w:w="15" w:type="dxa"/>
          </w:tblCellMar>
        </w:tblPrEx>
        <w:trPr>
          <w:trHeight w:val="773" w:hRule="atLeast"/>
        </w:trPr>
        <w:tc>
          <w:tcPr>
            <w:tcW w:w="1129" w:type="dxa"/>
            <w:tcBorders>
              <w:top w:val="single" w:color="000000" w:sz="12" w:space="0"/>
            </w:tcBorders>
            <w:vAlign w:val="center"/>
          </w:tcPr>
          <w:p>
            <w:pPr>
              <w:textAlignment w:val="center"/>
              <w:rPr>
                <w:rFonts w:hAnsi="宋体" w:cs="宋体"/>
                <w:color w:val="auto"/>
                <w:sz w:val="21"/>
                <w:szCs w:val="21"/>
              </w:rPr>
            </w:pPr>
            <w:r>
              <w:rPr>
                <w:rFonts w:hint="eastAsia" w:hAnsi="宋体" w:cs="宋体"/>
                <w:color w:val="auto"/>
                <w:sz w:val="21"/>
                <w:szCs w:val="21"/>
              </w:rPr>
              <w:t>签收人：</w:t>
            </w:r>
          </w:p>
        </w:tc>
        <w:tc>
          <w:tcPr>
            <w:tcW w:w="13185" w:type="dxa"/>
            <w:gridSpan w:val="5"/>
            <w:tcBorders>
              <w:top w:val="single" w:color="000000" w:sz="12" w:space="0"/>
            </w:tcBorders>
            <w:vAlign w:val="center"/>
          </w:tcPr>
          <w:p>
            <w:pPr>
              <w:rPr>
                <w:rFonts w:hAnsi="宋体" w:cs="宋体"/>
                <w:color w:val="auto"/>
                <w:sz w:val="21"/>
                <w:szCs w:val="21"/>
              </w:rPr>
            </w:pPr>
            <w:r>
              <w:rPr>
                <w:rFonts w:hAnsi="宋体" w:cs="宋体"/>
                <w:color w:val="auto"/>
                <w:sz w:val="21"/>
                <w:szCs w:val="21"/>
                <w:u w:val="single"/>
              </w:rPr>
              <w:t xml:space="preserve">                              </w:t>
            </w:r>
          </w:p>
        </w:tc>
      </w:tr>
      <w:tr>
        <w:tblPrEx>
          <w:tblCellMar>
            <w:top w:w="15" w:type="dxa"/>
            <w:left w:w="15" w:type="dxa"/>
            <w:bottom w:w="15" w:type="dxa"/>
            <w:right w:w="15" w:type="dxa"/>
          </w:tblCellMar>
        </w:tblPrEx>
        <w:trPr>
          <w:trHeight w:val="898" w:hRule="atLeast"/>
        </w:trPr>
        <w:tc>
          <w:tcPr>
            <w:tcW w:w="14314" w:type="dxa"/>
            <w:gridSpan w:val="6"/>
            <w:vAlign w:val="bottom"/>
          </w:tcPr>
          <w:p>
            <w:pPr>
              <w:textAlignment w:val="bottom"/>
              <w:rPr>
                <w:rFonts w:hAnsi="宋体" w:cs="宋体"/>
                <w:color w:val="auto"/>
                <w:sz w:val="21"/>
                <w:szCs w:val="21"/>
              </w:rPr>
            </w:pPr>
            <w:r>
              <w:rPr>
                <w:rFonts w:hint="eastAsia" w:hAnsi="宋体" w:cs="宋体"/>
                <w:color w:val="auto"/>
                <w:sz w:val="21"/>
                <w:szCs w:val="21"/>
              </w:rPr>
              <w:t>备注：本递交表一式两份，接收人签字后生效，由递交人和接收人各执一份。请以正楷字填写，各项目内容，“递交时间”、“联系人”请在现场签收时填写。</w:t>
            </w:r>
          </w:p>
        </w:tc>
      </w:tr>
    </w:tbl>
    <w:p>
      <w:pPr>
        <w:spacing w:line="440" w:lineRule="exact"/>
        <w:ind w:left="388" w:leftChars="114"/>
        <w:rPr>
          <w:rFonts w:hAnsi="宋体"/>
          <w:color w:val="auto"/>
          <w:sz w:val="24"/>
          <w:szCs w:val="24"/>
        </w:rPr>
      </w:pPr>
    </w:p>
    <w:bookmarkEnd w:id="139"/>
    <w:sectPr>
      <w:pgSz w:w="16838" w:h="11906" w:orient="landscape"/>
      <w:pgMar w:top="1803" w:right="1440" w:bottom="1803" w:left="1440" w:header="851" w:footer="992" w:gutter="0"/>
      <w:cols w:space="72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Arial Narrow">
    <w:altName w:val="Arial"/>
    <w:panose1 w:val="00000000000000000000"/>
    <w:charset w:val="00"/>
    <w:family w:val="swiss"/>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Times New (W1)">
    <w:altName w:val="Times New Roman"/>
    <w:panose1 w:val="00000000000000000000"/>
    <w:charset w:val="00"/>
    <w:family w:val="swiss"/>
    <w:pitch w:val="default"/>
    <w:sig w:usb0="00000000" w:usb1="00000000" w:usb2="00000008" w:usb3="00000000" w:csb0="000001FF" w:csb1="00000000"/>
  </w:font>
  <w:font w:name="楷体_GB2312">
    <w:altName w:val="楷体"/>
    <w:panose1 w:val="00000000000000000000"/>
    <w:charset w:val="86"/>
    <w:family w:val="decorative"/>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长城仿宋">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39</w:t>
    </w:r>
    <w:r>
      <w:fldChar w:fldCharType="end"/>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859C7"/>
    <w:multiLevelType w:val="singleLevel"/>
    <w:tmpl w:val="917859C7"/>
    <w:lvl w:ilvl="0" w:tentative="0">
      <w:start w:val="1"/>
      <w:numFmt w:val="decimal"/>
      <w:lvlText w:val="%1."/>
      <w:lvlJc w:val="left"/>
      <w:pPr>
        <w:ind w:left="425" w:hanging="425"/>
      </w:pPr>
      <w:rPr>
        <w:rFonts w:hint="default"/>
      </w:rPr>
    </w:lvl>
  </w:abstractNum>
  <w:abstractNum w:abstractNumId="1">
    <w:nsid w:val="D8D9C920"/>
    <w:multiLevelType w:val="singleLevel"/>
    <w:tmpl w:val="D8D9C920"/>
    <w:lvl w:ilvl="0" w:tentative="0">
      <w:start w:val="1"/>
      <w:numFmt w:val="decimal"/>
      <w:lvlText w:val="%1."/>
      <w:lvlJc w:val="left"/>
      <w:pPr>
        <w:ind w:left="452" w:hanging="425"/>
      </w:pPr>
      <w:rPr>
        <w:rFonts w:hint="default"/>
      </w:rPr>
    </w:lvl>
  </w:abstractNum>
  <w:abstractNum w:abstractNumId="2">
    <w:nsid w:val="00000004"/>
    <w:multiLevelType w:val="singleLevel"/>
    <w:tmpl w:val="00000004"/>
    <w:lvl w:ilvl="0" w:tentative="0">
      <w:start w:val="3"/>
      <w:numFmt w:val="decimal"/>
      <w:suff w:val="nothing"/>
      <w:lvlText w:val="%1、"/>
      <w:lvlJc w:val="left"/>
    </w:lvl>
  </w:abstractNum>
  <w:abstractNum w:abstractNumId="3">
    <w:nsid w:val="00000008"/>
    <w:multiLevelType w:val="multilevel"/>
    <w:tmpl w:val="00000008"/>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136"/>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vanish w:val="0"/>
        <w:color w:val="000000"/>
        <w:spacing w:val="0"/>
        <w:kern w:val="0"/>
        <w:position w:val="0"/>
        <w:sz w:val="28"/>
        <w:szCs w:val="28"/>
        <w:u w:val="none"/>
        <w:vertAlign w:val="baseline"/>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4">
    <w:nsid w:val="0000000A"/>
    <w:multiLevelType w:val="multilevel"/>
    <w:tmpl w:val="0000000A"/>
    <w:lvl w:ilvl="0" w:tentative="0">
      <w:start w:val="1"/>
      <w:numFmt w:val="decimal"/>
      <w:pStyle w:val="19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decimal"/>
      <w:pStyle w:val="2"/>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4"/>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267"/>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color w:val="000000"/>
        <w:spacing w:val="0"/>
        <w:kern w:val="0"/>
        <w:position w:val="0"/>
        <w:sz w:val="28"/>
        <w:szCs w:val="28"/>
        <w:u w:val="none"/>
        <w:vertAlign w:val="baseline"/>
      </w:rPr>
    </w:lvl>
    <w:lvl w:ilvl="4" w:tentative="0">
      <w:start w:val="1"/>
      <w:numFmt w:val="decimal"/>
      <w:pStyle w:val="6"/>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7"/>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288"/>
      <w:lvlText w:val="%1.%2.%3.%4.%5.%6.%7.%8."/>
      <w:lvlJc w:val="left"/>
      <w:pPr>
        <w:tabs>
          <w:tab w:val="left" w:pos="5258"/>
        </w:tabs>
        <w:ind w:left="5258" w:hanging="1418"/>
      </w:pPr>
      <w:rPr>
        <w:rFonts w:hint="eastAsia"/>
      </w:rPr>
    </w:lvl>
    <w:lvl w:ilvl="8" w:tentative="0">
      <w:start w:val="1"/>
      <w:numFmt w:val="decimal"/>
      <w:pStyle w:val="242"/>
      <w:lvlText w:val="%1.%2.%3.%4.%5.%6.%7.%8.%9."/>
      <w:lvlJc w:val="left"/>
      <w:pPr>
        <w:tabs>
          <w:tab w:val="left" w:pos="5399"/>
        </w:tabs>
        <w:ind w:left="5399" w:hanging="1559"/>
      </w:pPr>
      <w:rPr>
        <w:rFonts w:hint="eastAsia"/>
      </w:rPr>
    </w:lvl>
  </w:abstractNum>
  <w:abstractNum w:abstractNumId="6">
    <w:nsid w:val="00000011"/>
    <w:multiLevelType w:val="multilevel"/>
    <w:tmpl w:val="00000011"/>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3"/>
    <w:multiLevelType w:val="multilevel"/>
    <w:tmpl w:val="00000013"/>
    <w:lvl w:ilvl="0" w:tentative="0">
      <w:start w:val="1"/>
      <w:numFmt w:val="decimal"/>
      <w:pStyle w:val="296"/>
      <w:lvlText w:val="%1."/>
      <w:lvlJc w:val="left"/>
      <w:pPr>
        <w:tabs>
          <w:tab w:val="left" w:pos="360"/>
        </w:tabs>
        <w:ind w:left="360" w:hanging="360"/>
      </w:pPr>
      <w:rPr>
        <w:rFonts w:hint="eastAsia"/>
      </w:rPr>
    </w:lvl>
    <w:lvl w:ilvl="1" w:tentative="0">
      <w:start w:val="1"/>
      <w:numFmt w:val="lowerLetter"/>
      <w:pStyle w:val="205"/>
      <w:lvlText w:val="%2)"/>
      <w:lvlJc w:val="left"/>
      <w:pPr>
        <w:tabs>
          <w:tab w:val="left" w:pos="840"/>
        </w:tabs>
        <w:ind w:left="840" w:hanging="420"/>
      </w:pPr>
    </w:lvl>
    <w:lvl w:ilvl="2" w:tentative="0">
      <w:start w:val="1"/>
      <w:numFmt w:val="lowerRoman"/>
      <w:pStyle w:val="106"/>
      <w:lvlText w:val="%3."/>
      <w:lvlJc w:val="right"/>
      <w:pPr>
        <w:tabs>
          <w:tab w:val="left" w:pos="1260"/>
        </w:tabs>
        <w:ind w:left="1260" w:hanging="420"/>
      </w:pPr>
    </w:lvl>
    <w:lvl w:ilvl="3" w:tentative="0">
      <w:start w:val="1"/>
      <w:numFmt w:val="decimal"/>
      <w:pStyle w:val="19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8554C57"/>
    <w:multiLevelType w:val="multilevel"/>
    <w:tmpl w:val="38554C57"/>
    <w:lvl w:ilvl="0" w:tentative="0">
      <w:start w:val="1"/>
      <w:numFmt w:val="decimal"/>
      <w:pStyle w:val="58"/>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9">
    <w:nsid w:val="59624C81"/>
    <w:multiLevelType w:val="multilevel"/>
    <w:tmpl w:val="59624C81"/>
    <w:lvl w:ilvl="0" w:tentative="0">
      <w:start w:val="1"/>
      <w:numFmt w:val="decimal"/>
      <w:pStyle w:val="70"/>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9"/>
  </w:num>
  <w:num w:numId="4">
    <w:abstractNumId w:val="7"/>
  </w:num>
  <w:num w:numId="5">
    <w:abstractNumId w:val="3"/>
  </w:num>
  <w:num w:numId="6">
    <w:abstractNumId w:val="4"/>
  </w:num>
  <w:num w:numId="7">
    <w:abstractNumId w:val="2"/>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20"/>
  <w:drawingGridVerticalSpacing w:val="24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DD"/>
    <w:rsid w:val="000423EB"/>
    <w:rsid w:val="0004456E"/>
    <w:rsid w:val="0004525F"/>
    <w:rsid w:val="00053709"/>
    <w:rsid w:val="00055760"/>
    <w:rsid w:val="00056169"/>
    <w:rsid w:val="00070375"/>
    <w:rsid w:val="00073658"/>
    <w:rsid w:val="00076228"/>
    <w:rsid w:val="000850C9"/>
    <w:rsid w:val="000915BD"/>
    <w:rsid w:val="000B6E48"/>
    <w:rsid w:val="000C0114"/>
    <w:rsid w:val="000C60C3"/>
    <w:rsid w:val="000E6105"/>
    <w:rsid w:val="000F1B3F"/>
    <w:rsid w:val="000F65BF"/>
    <w:rsid w:val="000F79EC"/>
    <w:rsid w:val="000F7FEB"/>
    <w:rsid w:val="0011240F"/>
    <w:rsid w:val="0011246C"/>
    <w:rsid w:val="00124138"/>
    <w:rsid w:val="00134302"/>
    <w:rsid w:val="001413B9"/>
    <w:rsid w:val="001527CB"/>
    <w:rsid w:val="00153D72"/>
    <w:rsid w:val="00155DBF"/>
    <w:rsid w:val="00170297"/>
    <w:rsid w:val="00172A27"/>
    <w:rsid w:val="0018697F"/>
    <w:rsid w:val="001B1507"/>
    <w:rsid w:val="001E127D"/>
    <w:rsid w:val="001E3C87"/>
    <w:rsid w:val="001E429B"/>
    <w:rsid w:val="001F58DD"/>
    <w:rsid w:val="001F7310"/>
    <w:rsid w:val="00214C96"/>
    <w:rsid w:val="0021757B"/>
    <w:rsid w:val="00217C11"/>
    <w:rsid w:val="00233C55"/>
    <w:rsid w:val="0023493E"/>
    <w:rsid w:val="00234B31"/>
    <w:rsid w:val="00235995"/>
    <w:rsid w:val="00250167"/>
    <w:rsid w:val="002513DC"/>
    <w:rsid w:val="00262369"/>
    <w:rsid w:val="00265889"/>
    <w:rsid w:val="00266E17"/>
    <w:rsid w:val="00281143"/>
    <w:rsid w:val="00286133"/>
    <w:rsid w:val="002879E1"/>
    <w:rsid w:val="0029221E"/>
    <w:rsid w:val="002D6FA7"/>
    <w:rsid w:val="002D7D3C"/>
    <w:rsid w:val="002E0467"/>
    <w:rsid w:val="002E0787"/>
    <w:rsid w:val="002E173F"/>
    <w:rsid w:val="002E49C6"/>
    <w:rsid w:val="002E7382"/>
    <w:rsid w:val="00302D21"/>
    <w:rsid w:val="0030501C"/>
    <w:rsid w:val="00306009"/>
    <w:rsid w:val="00307DEC"/>
    <w:rsid w:val="00311C6D"/>
    <w:rsid w:val="00320486"/>
    <w:rsid w:val="0032592A"/>
    <w:rsid w:val="00341532"/>
    <w:rsid w:val="00342280"/>
    <w:rsid w:val="0034398A"/>
    <w:rsid w:val="003547AA"/>
    <w:rsid w:val="00357F28"/>
    <w:rsid w:val="00367EB4"/>
    <w:rsid w:val="0037178E"/>
    <w:rsid w:val="00372BE1"/>
    <w:rsid w:val="003731BE"/>
    <w:rsid w:val="003755C5"/>
    <w:rsid w:val="0038437E"/>
    <w:rsid w:val="00393C23"/>
    <w:rsid w:val="003965C6"/>
    <w:rsid w:val="003D0AD1"/>
    <w:rsid w:val="003D3126"/>
    <w:rsid w:val="003F7F5C"/>
    <w:rsid w:val="00416263"/>
    <w:rsid w:val="004211D2"/>
    <w:rsid w:val="00450C79"/>
    <w:rsid w:val="004723CA"/>
    <w:rsid w:val="004845FC"/>
    <w:rsid w:val="004B6600"/>
    <w:rsid w:val="004B6FDF"/>
    <w:rsid w:val="004C5C63"/>
    <w:rsid w:val="004D205D"/>
    <w:rsid w:val="004E0123"/>
    <w:rsid w:val="004E06FB"/>
    <w:rsid w:val="004E3120"/>
    <w:rsid w:val="004E497C"/>
    <w:rsid w:val="004F6646"/>
    <w:rsid w:val="004F7355"/>
    <w:rsid w:val="00505E2B"/>
    <w:rsid w:val="0050705B"/>
    <w:rsid w:val="00507972"/>
    <w:rsid w:val="00517DB3"/>
    <w:rsid w:val="00520726"/>
    <w:rsid w:val="00542F7D"/>
    <w:rsid w:val="00552BE1"/>
    <w:rsid w:val="00557E35"/>
    <w:rsid w:val="00562437"/>
    <w:rsid w:val="00562495"/>
    <w:rsid w:val="00562890"/>
    <w:rsid w:val="00564CC1"/>
    <w:rsid w:val="00566ABB"/>
    <w:rsid w:val="005675FD"/>
    <w:rsid w:val="00567932"/>
    <w:rsid w:val="00570955"/>
    <w:rsid w:val="005776E5"/>
    <w:rsid w:val="00582AF9"/>
    <w:rsid w:val="00584938"/>
    <w:rsid w:val="00585CFA"/>
    <w:rsid w:val="0058616E"/>
    <w:rsid w:val="00595384"/>
    <w:rsid w:val="005979E1"/>
    <w:rsid w:val="005A4378"/>
    <w:rsid w:val="005B2AEC"/>
    <w:rsid w:val="005B7D19"/>
    <w:rsid w:val="005C1550"/>
    <w:rsid w:val="005C5484"/>
    <w:rsid w:val="005E2981"/>
    <w:rsid w:val="005E781F"/>
    <w:rsid w:val="005F1566"/>
    <w:rsid w:val="00600CDB"/>
    <w:rsid w:val="006015F4"/>
    <w:rsid w:val="00604535"/>
    <w:rsid w:val="0060460F"/>
    <w:rsid w:val="00605C7B"/>
    <w:rsid w:val="00613474"/>
    <w:rsid w:val="006208CA"/>
    <w:rsid w:val="00626259"/>
    <w:rsid w:val="00627106"/>
    <w:rsid w:val="00627E48"/>
    <w:rsid w:val="00644DE2"/>
    <w:rsid w:val="00656D0F"/>
    <w:rsid w:val="00663F90"/>
    <w:rsid w:val="00666AAB"/>
    <w:rsid w:val="006775F2"/>
    <w:rsid w:val="006848E3"/>
    <w:rsid w:val="0068526B"/>
    <w:rsid w:val="006B3CDA"/>
    <w:rsid w:val="006B5578"/>
    <w:rsid w:val="006B5F53"/>
    <w:rsid w:val="006C32CF"/>
    <w:rsid w:val="006D3E20"/>
    <w:rsid w:val="006D7C01"/>
    <w:rsid w:val="006E206E"/>
    <w:rsid w:val="006F3A33"/>
    <w:rsid w:val="006F6799"/>
    <w:rsid w:val="00702935"/>
    <w:rsid w:val="007076A4"/>
    <w:rsid w:val="00715758"/>
    <w:rsid w:val="00724E08"/>
    <w:rsid w:val="007250B9"/>
    <w:rsid w:val="00755386"/>
    <w:rsid w:val="00762532"/>
    <w:rsid w:val="007701C9"/>
    <w:rsid w:val="00775A33"/>
    <w:rsid w:val="007839B4"/>
    <w:rsid w:val="00784C16"/>
    <w:rsid w:val="007A6E0D"/>
    <w:rsid w:val="007B192F"/>
    <w:rsid w:val="007B2077"/>
    <w:rsid w:val="007C40F6"/>
    <w:rsid w:val="007D2EF7"/>
    <w:rsid w:val="007E71CB"/>
    <w:rsid w:val="007E756E"/>
    <w:rsid w:val="007F5C93"/>
    <w:rsid w:val="0080010B"/>
    <w:rsid w:val="008036BB"/>
    <w:rsid w:val="008050C2"/>
    <w:rsid w:val="00822284"/>
    <w:rsid w:val="008331A0"/>
    <w:rsid w:val="008364A7"/>
    <w:rsid w:val="00841267"/>
    <w:rsid w:val="00842340"/>
    <w:rsid w:val="00842BDE"/>
    <w:rsid w:val="00847C96"/>
    <w:rsid w:val="00853032"/>
    <w:rsid w:val="00861C92"/>
    <w:rsid w:val="0088076C"/>
    <w:rsid w:val="00881365"/>
    <w:rsid w:val="0088219D"/>
    <w:rsid w:val="00884D28"/>
    <w:rsid w:val="008B60B4"/>
    <w:rsid w:val="008C5E51"/>
    <w:rsid w:val="008E5114"/>
    <w:rsid w:val="008E742E"/>
    <w:rsid w:val="009037D2"/>
    <w:rsid w:val="0091645B"/>
    <w:rsid w:val="00927F62"/>
    <w:rsid w:val="009331F2"/>
    <w:rsid w:val="0093654C"/>
    <w:rsid w:val="0093793D"/>
    <w:rsid w:val="00961275"/>
    <w:rsid w:val="00983754"/>
    <w:rsid w:val="0098711E"/>
    <w:rsid w:val="009877AA"/>
    <w:rsid w:val="00995B3F"/>
    <w:rsid w:val="009B2947"/>
    <w:rsid w:val="009B37FD"/>
    <w:rsid w:val="009C364D"/>
    <w:rsid w:val="009C4B8B"/>
    <w:rsid w:val="009C6972"/>
    <w:rsid w:val="009D6F34"/>
    <w:rsid w:val="009E4363"/>
    <w:rsid w:val="009F433C"/>
    <w:rsid w:val="009F6421"/>
    <w:rsid w:val="00A065EE"/>
    <w:rsid w:val="00A125D1"/>
    <w:rsid w:val="00A227E3"/>
    <w:rsid w:val="00A23C91"/>
    <w:rsid w:val="00A31E9F"/>
    <w:rsid w:val="00A419B6"/>
    <w:rsid w:val="00A60EEB"/>
    <w:rsid w:val="00A70876"/>
    <w:rsid w:val="00A75E66"/>
    <w:rsid w:val="00AA4DB4"/>
    <w:rsid w:val="00AA6223"/>
    <w:rsid w:val="00AB16BE"/>
    <w:rsid w:val="00AE756D"/>
    <w:rsid w:val="00B26655"/>
    <w:rsid w:val="00B32558"/>
    <w:rsid w:val="00B35255"/>
    <w:rsid w:val="00B41F2B"/>
    <w:rsid w:val="00B754B8"/>
    <w:rsid w:val="00B771C4"/>
    <w:rsid w:val="00B902A6"/>
    <w:rsid w:val="00BA6E60"/>
    <w:rsid w:val="00BB4EF7"/>
    <w:rsid w:val="00BB5475"/>
    <w:rsid w:val="00BB59F3"/>
    <w:rsid w:val="00BD03FB"/>
    <w:rsid w:val="00BE1947"/>
    <w:rsid w:val="00C00277"/>
    <w:rsid w:val="00C15EBD"/>
    <w:rsid w:val="00C235E3"/>
    <w:rsid w:val="00C245AF"/>
    <w:rsid w:val="00C33DFB"/>
    <w:rsid w:val="00C37C22"/>
    <w:rsid w:val="00C576EB"/>
    <w:rsid w:val="00C60E82"/>
    <w:rsid w:val="00C80791"/>
    <w:rsid w:val="00CA2F7B"/>
    <w:rsid w:val="00CA60FF"/>
    <w:rsid w:val="00CB59EC"/>
    <w:rsid w:val="00CD4102"/>
    <w:rsid w:val="00CD6464"/>
    <w:rsid w:val="00CE267B"/>
    <w:rsid w:val="00CE39F8"/>
    <w:rsid w:val="00CE3B01"/>
    <w:rsid w:val="00CE7313"/>
    <w:rsid w:val="00CF05E9"/>
    <w:rsid w:val="00CF2D12"/>
    <w:rsid w:val="00D153F7"/>
    <w:rsid w:val="00D26329"/>
    <w:rsid w:val="00D32E85"/>
    <w:rsid w:val="00D41BB4"/>
    <w:rsid w:val="00D431EB"/>
    <w:rsid w:val="00D44B82"/>
    <w:rsid w:val="00D54299"/>
    <w:rsid w:val="00D6372B"/>
    <w:rsid w:val="00D713A1"/>
    <w:rsid w:val="00DA4B3C"/>
    <w:rsid w:val="00DD09D5"/>
    <w:rsid w:val="00DD21BF"/>
    <w:rsid w:val="00DE106A"/>
    <w:rsid w:val="00DE4D28"/>
    <w:rsid w:val="00DF04C1"/>
    <w:rsid w:val="00DF191C"/>
    <w:rsid w:val="00DF68B0"/>
    <w:rsid w:val="00E004F0"/>
    <w:rsid w:val="00E019B6"/>
    <w:rsid w:val="00E03DD2"/>
    <w:rsid w:val="00E07F72"/>
    <w:rsid w:val="00E2186D"/>
    <w:rsid w:val="00E3695E"/>
    <w:rsid w:val="00E37680"/>
    <w:rsid w:val="00E914E2"/>
    <w:rsid w:val="00EA2836"/>
    <w:rsid w:val="00EB1AB7"/>
    <w:rsid w:val="00ED4161"/>
    <w:rsid w:val="00EE6908"/>
    <w:rsid w:val="00F22B5C"/>
    <w:rsid w:val="00F37CA0"/>
    <w:rsid w:val="00F41A34"/>
    <w:rsid w:val="00F4373B"/>
    <w:rsid w:val="00F45D68"/>
    <w:rsid w:val="00F50EED"/>
    <w:rsid w:val="00F52D45"/>
    <w:rsid w:val="00F53A17"/>
    <w:rsid w:val="00F72090"/>
    <w:rsid w:val="00F9404A"/>
    <w:rsid w:val="00F95F7C"/>
    <w:rsid w:val="00F95FE1"/>
    <w:rsid w:val="00FA6B19"/>
    <w:rsid w:val="00FB6736"/>
    <w:rsid w:val="00FD2ADE"/>
    <w:rsid w:val="00FD4E99"/>
    <w:rsid w:val="00FD7A4D"/>
    <w:rsid w:val="00FE0CC1"/>
    <w:rsid w:val="00FE7706"/>
    <w:rsid w:val="019D0D95"/>
    <w:rsid w:val="03850F0B"/>
    <w:rsid w:val="03B40CA6"/>
    <w:rsid w:val="048A7C92"/>
    <w:rsid w:val="04AA1EE5"/>
    <w:rsid w:val="064E7CD2"/>
    <w:rsid w:val="06EA613A"/>
    <w:rsid w:val="07A72E44"/>
    <w:rsid w:val="087E448D"/>
    <w:rsid w:val="09083B65"/>
    <w:rsid w:val="0ABA5BFB"/>
    <w:rsid w:val="0B236132"/>
    <w:rsid w:val="0CA362DF"/>
    <w:rsid w:val="0CBB0A15"/>
    <w:rsid w:val="0DA30131"/>
    <w:rsid w:val="0FD641B0"/>
    <w:rsid w:val="12B35D0D"/>
    <w:rsid w:val="12D37E71"/>
    <w:rsid w:val="1353238D"/>
    <w:rsid w:val="13E3585E"/>
    <w:rsid w:val="163F7F7F"/>
    <w:rsid w:val="16506DD1"/>
    <w:rsid w:val="192D58FB"/>
    <w:rsid w:val="1ACE4D92"/>
    <w:rsid w:val="1B442CF2"/>
    <w:rsid w:val="1DD5033C"/>
    <w:rsid w:val="1F34441D"/>
    <w:rsid w:val="220A5198"/>
    <w:rsid w:val="226E48AA"/>
    <w:rsid w:val="23B05C9E"/>
    <w:rsid w:val="24802382"/>
    <w:rsid w:val="24A412DF"/>
    <w:rsid w:val="258D145F"/>
    <w:rsid w:val="25B6459B"/>
    <w:rsid w:val="27D160B3"/>
    <w:rsid w:val="28D5258A"/>
    <w:rsid w:val="29566A83"/>
    <w:rsid w:val="2A775BF2"/>
    <w:rsid w:val="2A7A56BF"/>
    <w:rsid w:val="2B037B83"/>
    <w:rsid w:val="2DBA3507"/>
    <w:rsid w:val="2DF644A5"/>
    <w:rsid w:val="2EDD1AB8"/>
    <w:rsid w:val="2EF176C8"/>
    <w:rsid w:val="33A72F50"/>
    <w:rsid w:val="344C2029"/>
    <w:rsid w:val="39FC267C"/>
    <w:rsid w:val="3B160C7A"/>
    <w:rsid w:val="3B665564"/>
    <w:rsid w:val="3D0526F7"/>
    <w:rsid w:val="3DB507AD"/>
    <w:rsid w:val="3F6E4778"/>
    <w:rsid w:val="424D7AA5"/>
    <w:rsid w:val="46767DB9"/>
    <w:rsid w:val="46CD0BCC"/>
    <w:rsid w:val="477C4F2E"/>
    <w:rsid w:val="492C2707"/>
    <w:rsid w:val="4AC64606"/>
    <w:rsid w:val="4BBD2907"/>
    <w:rsid w:val="4F523B2E"/>
    <w:rsid w:val="51264BD6"/>
    <w:rsid w:val="51504748"/>
    <w:rsid w:val="51B13C31"/>
    <w:rsid w:val="51C372D3"/>
    <w:rsid w:val="51D01EF6"/>
    <w:rsid w:val="5345176E"/>
    <w:rsid w:val="53506445"/>
    <w:rsid w:val="53EA62DF"/>
    <w:rsid w:val="54994966"/>
    <w:rsid w:val="54A85B74"/>
    <w:rsid w:val="551016FB"/>
    <w:rsid w:val="57506FF7"/>
    <w:rsid w:val="5A8F720A"/>
    <w:rsid w:val="5ACB1F94"/>
    <w:rsid w:val="5C2228CA"/>
    <w:rsid w:val="5CC35C75"/>
    <w:rsid w:val="5D4E2B51"/>
    <w:rsid w:val="5FB8122E"/>
    <w:rsid w:val="61591F14"/>
    <w:rsid w:val="619B0AB6"/>
    <w:rsid w:val="633B3525"/>
    <w:rsid w:val="64305530"/>
    <w:rsid w:val="644F0D76"/>
    <w:rsid w:val="67CF668F"/>
    <w:rsid w:val="686309E5"/>
    <w:rsid w:val="6921518E"/>
    <w:rsid w:val="6BBB27ED"/>
    <w:rsid w:val="6BFE78AD"/>
    <w:rsid w:val="6EC30F43"/>
    <w:rsid w:val="705D4174"/>
    <w:rsid w:val="711523B7"/>
    <w:rsid w:val="71676C35"/>
    <w:rsid w:val="72455E06"/>
    <w:rsid w:val="74E53371"/>
    <w:rsid w:val="75163476"/>
    <w:rsid w:val="76B8795A"/>
    <w:rsid w:val="76D65CDF"/>
    <w:rsid w:val="797C7CB0"/>
    <w:rsid w:val="79BD7A72"/>
    <w:rsid w:val="7A07540B"/>
    <w:rsid w:val="7AA90397"/>
    <w:rsid w:val="7B53618E"/>
    <w:rsid w:val="7FB5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42"/>
    <w:qFormat/>
    <w:uiPriority w:val="0"/>
    <w:pPr>
      <w:keepNext/>
      <w:keepLines/>
      <w:numPr>
        <w:ilvl w:val="0"/>
        <w:numId w:val="1"/>
      </w:numPr>
      <w:tabs>
        <w:tab w:val="left" w:pos="425"/>
        <w:tab w:val="clear" w:pos="4265"/>
      </w:tabs>
      <w:spacing w:before="340" w:after="330" w:line="360" w:lineRule="auto"/>
      <w:jc w:val="center"/>
      <w:outlineLvl w:val="0"/>
    </w:pPr>
    <w:rPr>
      <w:rFonts w:ascii="华文中宋" w:hAnsi="华文中宋" w:eastAsia="华文中宋"/>
      <w:b/>
      <w:bCs/>
      <w:color w:val="000000"/>
      <w:kern w:val="44"/>
      <w:sz w:val="32"/>
      <w:szCs w:val="32"/>
    </w:rPr>
  </w:style>
  <w:style w:type="paragraph" w:styleId="3">
    <w:name w:val="heading 2"/>
    <w:basedOn w:val="1"/>
    <w:next w:val="1"/>
    <w:qFormat/>
    <w:uiPriority w:val="0"/>
    <w:pPr>
      <w:keepNext/>
      <w:keepLines/>
      <w:widowControl w:val="0"/>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61"/>
    <w:qFormat/>
    <w:uiPriority w:val="0"/>
    <w:pPr>
      <w:keepNext/>
      <w:keepLines/>
      <w:widowControl w:val="0"/>
      <w:numPr>
        <w:ilvl w:val="2"/>
        <w:numId w:val="1"/>
      </w:numPr>
      <w:tabs>
        <w:tab w:val="left" w:pos="900"/>
        <w:tab w:val="clear" w:pos="5269"/>
      </w:tabs>
      <w:spacing w:before="260" w:after="260" w:line="360" w:lineRule="auto"/>
      <w:ind w:hanging="1249"/>
      <w:jc w:val="both"/>
      <w:outlineLvl w:val="2"/>
    </w:pPr>
    <w:rPr>
      <w:rFonts w:hAnsi="宋体"/>
      <w:b/>
      <w:bCs/>
      <w:kern w:val="2"/>
      <w:sz w:val="28"/>
      <w:szCs w:val="28"/>
    </w:rPr>
  </w:style>
  <w:style w:type="paragraph" w:styleId="5">
    <w:name w:val="heading 4"/>
    <w:basedOn w:val="1"/>
    <w:next w:val="1"/>
    <w:link w:val="47"/>
    <w:qFormat/>
    <w:uiPriority w:val="0"/>
    <w:pPr>
      <w:keepNext/>
      <w:spacing w:before="240" w:after="60"/>
      <w:outlineLvl w:val="3"/>
    </w:pPr>
    <w:rPr>
      <w:rFonts w:ascii="Times New Roman"/>
      <w:b/>
      <w:bCs/>
      <w:sz w:val="28"/>
      <w:szCs w:val="28"/>
    </w:rPr>
  </w:style>
  <w:style w:type="paragraph" w:styleId="6">
    <w:name w:val="heading 5"/>
    <w:basedOn w:val="1"/>
    <w:next w:val="1"/>
    <w:link w:val="73"/>
    <w:qFormat/>
    <w:uiPriority w:val="0"/>
    <w:pPr>
      <w:keepNext/>
      <w:keepLines/>
      <w:widowControl w:val="0"/>
      <w:numPr>
        <w:ilvl w:val="4"/>
        <w:numId w:val="1"/>
      </w:numPr>
      <w:autoSpaceDE w:val="0"/>
      <w:autoSpaceDN w:val="0"/>
      <w:adjustRightInd w:val="0"/>
      <w:spacing w:before="280" w:after="290" w:line="374" w:lineRule="auto"/>
      <w:jc w:val="both"/>
      <w:outlineLvl w:val="4"/>
    </w:pPr>
    <w:rPr>
      <w:rFonts w:ascii="Times New Roman"/>
      <w:b/>
      <w:bCs/>
      <w:sz w:val="28"/>
      <w:szCs w:val="28"/>
    </w:rPr>
  </w:style>
  <w:style w:type="paragraph" w:styleId="7">
    <w:name w:val="heading 6"/>
    <w:basedOn w:val="1"/>
    <w:next w:val="1"/>
    <w:qFormat/>
    <w:uiPriority w:val="0"/>
    <w:pPr>
      <w:keepNext/>
      <w:keepLines/>
      <w:widowControl w:val="0"/>
      <w:numPr>
        <w:ilvl w:val="5"/>
        <w:numId w:val="1"/>
      </w:numPr>
      <w:spacing w:before="240" w:after="64" w:line="319" w:lineRule="auto"/>
      <w:jc w:val="both"/>
      <w:outlineLvl w:val="5"/>
    </w:pPr>
    <w:rPr>
      <w:rFonts w:ascii="Arial" w:hAnsi="Arial" w:eastAsia="黑体"/>
      <w:b/>
      <w:bCs/>
      <w:kern w:val="2"/>
    </w:rPr>
  </w:style>
  <w:style w:type="paragraph" w:styleId="8">
    <w:name w:val="heading 7"/>
    <w:basedOn w:val="1"/>
    <w:next w:val="1"/>
    <w:qFormat/>
    <w:uiPriority w:val="0"/>
    <w:pPr>
      <w:keepNext/>
      <w:tabs>
        <w:tab w:val="left" w:pos="3600"/>
      </w:tabs>
      <w:spacing w:after="120"/>
      <w:outlineLvl w:val="6"/>
    </w:pPr>
    <w:rPr>
      <w:rFonts w:ascii="Arial Narrow" w:hAnsi="Arial Narrow"/>
      <w:b/>
      <w:sz w:val="20"/>
      <w:lang w:eastAsia="en-US"/>
    </w:rPr>
  </w:style>
  <w:style w:type="paragraph" w:styleId="9">
    <w:name w:val="heading 8"/>
    <w:basedOn w:val="1"/>
    <w:next w:val="1"/>
    <w:qFormat/>
    <w:uiPriority w:val="0"/>
    <w:pPr>
      <w:keepNext/>
      <w:keepLines/>
      <w:widowControl w:val="0"/>
      <w:spacing w:before="240" w:after="64" w:line="317" w:lineRule="auto"/>
      <w:jc w:val="both"/>
      <w:outlineLvl w:val="7"/>
    </w:pPr>
    <w:rPr>
      <w:rFonts w:ascii="Arial" w:hAnsi="Arial" w:eastAsia="黑体"/>
      <w:kern w:val="2"/>
    </w:rPr>
  </w:style>
  <w:style w:type="paragraph" w:styleId="10">
    <w:name w:val="heading 9"/>
    <w:basedOn w:val="1"/>
    <w:next w:val="1"/>
    <w:qFormat/>
    <w:uiPriority w:val="0"/>
    <w:pPr>
      <w:keepNext/>
      <w:keepLines/>
      <w:widowControl w:val="0"/>
      <w:spacing w:before="240" w:after="64" w:line="317" w:lineRule="auto"/>
      <w:jc w:val="both"/>
      <w:outlineLvl w:val="8"/>
    </w:pPr>
    <w:rPr>
      <w:rFonts w:ascii="Arial" w:hAnsi="Arial" w:eastAsia="黑体"/>
      <w:kern w:val="2"/>
      <w:sz w:val="21"/>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43"/>
    <w:qFormat/>
    <w:uiPriority w:val="0"/>
    <w:pPr>
      <w:widowControl w:val="0"/>
      <w:spacing w:line="360" w:lineRule="auto"/>
      <w:ind w:firstLine="420" w:firstLineChars="200"/>
      <w:jc w:val="both"/>
    </w:pPr>
    <w:rPr>
      <w:rFonts w:ascii="Times New Roman"/>
      <w:kern w:val="2"/>
      <w:sz w:val="21"/>
      <w:szCs w:val="24"/>
    </w:rPr>
  </w:style>
  <w:style w:type="paragraph" w:styleId="12">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13">
    <w:name w:val="Document Map"/>
    <w:basedOn w:val="1"/>
    <w:link w:val="49"/>
    <w:qFormat/>
    <w:uiPriority w:val="0"/>
    <w:pPr>
      <w:shd w:val="clear" w:color="auto" w:fill="000080"/>
    </w:pPr>
    <w:rPr>
      <w:rFonts w:ascii="Times New Roman"/>
      <w:sz w:val="24"/>
      <w:szCs w:val="24"/>
    </w:rPr>
  </w:style>
  <w:style w:type="paragraph" w:styleId="14">
    <w:name w:val="annotation text"/>
    <w:basedOn w:val="1"/>
    <w:link w:val="55"/>
    <w:uiPriority w:val="99"/>
    <w:pPr>
      <w:widowControl w:val="0"/>
    </w:pPr>
    <w:rPr>
      <w:rFonts w:ascii="Times New Roman"/>
      <w:kern w:val="2"/>
      <w:sz w:val="18"/>
    </w:rPr>
  </w:style>
  <w:style w:type="paragraph" w:styleId="15">
    <w:name w:val="Salutation"/>
    <w:basedOn w:val="1"/>
    <w:next w:val="1"/>
    <w:qFormat/>
    <w:uiPriority w:val="0"/>
    <w:pPr>
      <w:widowControl w:val="0"/>
      <w:jc w:val="both"/>
    </w:pPr>
    <w:rPr>
      <w:rFonts w:eastAsia="黑体"/>
      <w:kern w:val="2"/>
    </w:rPr>
  </w:style>
  <w:style w:type="paragraph" w:styleId="16">
    <w:name w:val="Body Text 3"/>
    <w:basedOn w:val="1"/>
    <w:uiPriority w:val="0"/>
    <w:pPr>
      <w:spacing w:after="120"/>
    </w:pPr>
    <w:rPr>
      <w:sz w:val="16"/>
      <w:szCs w:val="16"/>
    </w:rPr>
  </w:style>
  <w:style w:type="paragraph" w:styleId="17">
    <w:name w:val="Body Text"/>
    <w:basedOn w:val="1"/>
    <w:link w:val="96"/>
    <w:qFormat/>
    <w:uiPriority w:val="0"/>
    <w:pPr>
      <w:spacing w:after="120"/>
    </w:pPr>
    <w:rPr>
      <w:rFonts w:ascii="Times New Roman"/>
      <w:sz w:val="24"/>
      <w:szCs w:val="24"/>
    </w:rPr>
  </w:style>
  <w:style w:type="paragraph" w:styleId="18">
    <w:name w:val="Body Text Indent"/>
    <w:basedOn w:val="1"/>
    <w:link w:val="66"/>
    <w:qFormat/>
    <w:uiPriority w:val="0"/>
    <w:pPr>
      <w:widowControl w:val="0"/>
      <w:autoSpaceDE w:val="0"/>
      <w:autoSpaceDN w:val="0"/>
      <w:adjustRightInd w:val="0"/>
      <w:spacing w:line="360" w:lineRule="auto"/>
      <w:ind w:firstLine="540" w:firstLineChars="180"/>
      <w:jc w:val="both"/>
    </w:pPr>
    <w:rPr>
      <w:sz w:val="30"/>
      <w:szCs w:val="24"/>
    </w:rPr>
  </w:style>
  <w:style w:type="paragraph" w:styleId="19">
    <w:name w:val="Block Text"/>
    <w:basedOn w:val="1"/>
    <w:qFormat/>
    <w:uiPriority w:val="0"/>
    <w:pPr>
      <w:widowControl w:val="0"/>
      <w:ind w:left="-540" w:leftChars="-257" w:right="-334" w:rightChars="-159" w:firstLine="540" w:firstLineChars="180"/>
      <w:jc w:val="both"/>
    </w:pPr>
    <w:rPr>
      <w:kern w:val="2"/>
      <w:sz w:val="30"/>
    </w:rPr>
  </w:style>
  <w:style w:type="paragraph" w:styleId="20">
    <w:name w:val="Plain Text"/>
    <w:basedOn w:val="1"/>
    <w:link w:val="103"/>
    <w:qFormat/>
    <w:uiPriority w:val="99"/>
    <w:pPr>
      <w:widowControl w:val="0"/>
      <w:autoSpaceDE w:val="0"/>
      <w:autoSpaceDN w:val="0"/>
      <w:adjustRightInd w:val="0"/>
      <w:jc w:val="both"/>
    </w:pPr>
    <w:rPr>
      <w:rFonts w:hint="eastAsia" w:hAnsi="Tms Rmn"/>
      <w:sz w:val="21"/>
    </w:rPr>
  </w:style>
  <w:style w:type="paragraph" w:styleId="21">
    <w:name w:val="Date"/>
    <w:basedOn w:val="1"/>
    <w:next w:val="1"/>
    <w:link w:val="45"/>
    <w:qFormat/>
    <w:uiPriority w:val="0"/>
    <w:pPr>
      <w:ind w:left="100" w:leftChars="2500"/>
    </w:pPr>
    <w:rPr>
      <w:rFonts w:ascii="Times New Roman"/>
      <w:sz w:val="24"/>
      <w:szCs w:val="24"/>
    </w:rPr>
  </w:style>
  <w:style w:type="paragraph" w:styleId="22">
    <w:name w:val="Body Text Indent 2"/>
    <w:basedOn w:val="1"/>
    <w:qFormat/>
    <w:uiPriority w:val="0"/>
    <w:pPr>
      <w:widowControl w:val="0"/>
      <w:ind w:firstLine="540" w:firstLineChars="257"/>
      <w:jc w:val="both"/>
    </w:pPr>
    <w:rPr>
      <w:kern w:val="2"/>
      <w:sz w:val="21"/>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link w:val="93"/>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26">
    <w:name w:val="Subtitle"/>
    <w:basedOn w:val="1"/>
    <w:qFormat/>
    <w:uiPriority w:val="0"/>
    <w:pPr>
      <w:widowControl w:val="0"/>
      <w:jc w:val="both"/>
    </w:pPr>
    <w:rPr>
      <w:kern w:val="2"/>
      <w:sz w:val="28"/>
    </w:rPr>
  </w:style>
  <w:style w:type="paragraph" w:styleId="27">
    <w:name w:val="Body Text Indent 3"/>
    <w:basedOn w:val="1"/>
    <w:qFormat/>
    <w:uiPriority w:val="0"/>
    <w:pPr>
      <w:widowControl w:val="0"/>
      <w:spacing w:after="120"/>
      <w:ind w:left="420" w:leftChars="200"/>
      <w:jc w:val="both"/>
    </w:pPr>
    <w:rPr>
      <w:kern w:val="2"/>
      <w:sz w:val="16"/>
      <w:szCs w:val="16"/>
    </w:rPr>
  </w:style>
  <w:style w:type="paragraph" w:styleId="28">
    <w:name w:val="Body Text 2"/>
    <w:basedOn w:val="1"/>
    <w:qFormat/>
    <w:uiPriority w:val="0"/>
    <w:pPr>
      <w:widowControl w:val="0"/>
      <w:autoSpaceDE w:val="0"/>
      <w:autoSpaceDN w:val="0"/>
      <w:adjustRightInd w:val="0"/>
      <w:spacing w:after="120" w:line="480" w:lineRule="auto"/>
      <w:jc w:val="both"/>
    </w:pPr>
    <w:rPr>
      <w:sz w:val="21"/>
      <w:szCs w:val="21"/>
    </w:rPr>
  </w:style>
  <w:style w:type="paragraph" w:styleId="2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rPr>
  </w:style>
  <w:style w:type="paragraph" w:styleId="30">
    <w:name w:val="Normal (Web)"/>
    <w:basedOn w:val="1"/>
    <w:qFormat/>
    <w:uiPriority w:val="99"/>
    <w:pPr>
      <w:spacing w:before="100" w:beforeAutospacing="1" w:after="100" w:afterAutospacing="1"/>
    </w:pPr>
    <w:rPr>
      <w:rFonts w:hAnsi="宋体"/>
    </w:rPr>
  </w:style>
  <w:style w:type="paragraph" w:styleId="31">
    <w:name w:val="Title"/>
    <w:basedOn w:val="1"/>
    <w:next w:val="1"/>
    <w:link w:val="50"/>
    <w:qFormat/>
    <w:uiPriority w:val="0"/>
    <w:pPr>
      <w:widowControl w:val="0"/>
      <w:spacing w:before="240" w:after="60"/>
      <w:jc w:val="center"/>
      <w:outlineLvl w:val="0"/>
    </w:pPr>
    <w:rPr>
      <w:rFonts w:ascii="Cambria" w:hAnsi="Cambria"/>
      <w:b/>
      <w:bCs/>
      <w:kern w:val="2"/>
      <w:sz w:val="32"/>
      <w:szCs w:val="32"/>
    </w:rPr>
  </w:style>
  <w:style w:type="paragraph" w:styleId="32">
    <w:name w:val="annotation subject"/>
    <w:basedOn w:val="14"/>
    <w:next w:val="14"/>
    <w:qFormat/>
    <w:uiPriority w:val="0"/>
    <w:rPr>
      <w:b/>
    </w:rPr>
  </w:style>
  <w:style w:type="table" w:styleId="34">
    <w:name w:val="Table Grid"/>
    <w:basedOn w:val="3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99"/>
    <w:rPr>
      <w:sz w:val="21"/>
    </w:rPr>
  </w:style>
  <w:style w:type="character" w:customStyle="1" w:styleId="41">
    <w:name w:val="WW8Num9z0"/>
    <w:qFormat/>
    <w:uiPriority w:val="0"/>
    <w:rPr>
      <w:rFonts w:ascii="Wingdings" w:hAnsi="Wingdings"/>
    </w:rPr>
  </w:style>
  <w:style w:type="character" w:customStyle="1" w:styleId="42">
    <w:name w:val="标题 1 字符"/>
    <w:link w:val="2"/>
    <w:qFormat/>
    <w:uiPriority w:val="0"/>
    <w:rPr>
      <w:rFonts w:ascii="华文中宋" w:hAnsi="华文中宋" w:eastAsia="华文中宋"/>
      <w:b/>
      <w:bCs/>
      <w:color w:val="000000"/>
      <w:kern w:val="44"/>
      <w:sz w:val="32"/>
      <w:szCs w:val="32"/>
    </w:rPr>
  </w:style>
  <w:style w:type="character" w:customStyle="1" w:styleId="43">
    <w:name w:val="正文缩进 字符"/>
    <w:link w:val="11"/>
    <w:qFormat/>
    <w:uiPriority w:val="0"/>
    <w:rPr>
      <w:rFonts w:eastAsia="宋体"/>
      <w:kern w:val="2"/>
      <w:sz w:val="21"/>
      <w:szCs w:val="24"/>
      <w:lang w:val="en-US" w:eastAsia="zh-CN" w:bidi="ar-SA"/>
    </w:rPr>
  </w:style>
  <w:style w:type="character" w:customStyle="1" w:styleId="44">
    <w:name w:val="keyword"/>
    <w:basedOn w:val="35"/>
    <w:qFormat/>
    <w:uiPriority w:val="0"/>
  </w:style>
  <w:style w:type="character" w:customStyle="1" w:styleId="45">
    <w:name w:val="日期 字符"/>
    <w:link w:val="21"/>
    <w:qFormat/>
    <w:uiPriority w:val="0"/>
    <w:rPr>
      <w:rFonts w:eastAsia="宋体"/>
      <w:sz w:val="24"/>
      <w:szCs w:val="24"/>
      <w:lang w:val="en-US" w:eastAsia="zh-CN" w:bidi="ar-SA"/>
    </w:rPr>
  </w:style>
  <w:style w:type="character" w:customStyle="1" w:styleId="46">
    <w:name w:val="Char1 Char Char"/>
    <w:qFormat/>
    <w:uiPriority w:val="0"/>
    <w:rPr>
      <w:rFonts w:ascii="宋体" w:hAnsi="Courier New" w:eastAsia="宋体"/>
      <w:kern w:val="2"/>
      <w:sz w:val="24"/>
      <w:lang w:val="en-US" w:eastAsia="zh-CN" w:bidi="ar-SA"/>
    </w:rPr>
  </w:style>
  <w:style w:type="character" w:customStyle="1" w:styleId="47">
    <w:name w:val="标题 4 字符"/>
    <w:link w:val="5"/>
    <w:qFormat/>
    <w:uiPriority w:val="0"/>
    <w:rPr>
      <w:rFonts w:eastAsia="宋体"/>
      <w:b/>
      <w:bCs/>
      <w:sz w:val="28"/>
      <w:szCs w:val="28"/>
      <w:lang w:val="en-US" w:eastAsia="zh-CN" w:bidi="ar-SA"/>
    </w:rPr>
  </w:style>
  <w:style w:type="character" w:customStyle="1" w:styleId="48">
    <w:name w:val="huei12b"/>
    <w:basedOn w:val="35"/>
    <w:qFormat/>
    <w:uiPriority w:val="0"/>
  </w:style>
  <w:style w:type="character" w:customStyle="1" w:styleId="49">
    <w:name w:val="文档结构图 字符"/>
    <w:link w:val="13"/>
    <w:qFormat/>
    <w:uiPriority w:val="0"/>
    <w:rPr>
      <w:sz w:val="24"/>
      <w:szCs w:val="24"/>
      <w:shd w:val="clear" w:color="auto" w:fill="000080"/>
    </w:rPr>
  </w:style>
  <w:style w:type="character" w:customStyle="1" w:styleId="50">
    <w:name w:val="标题 字符"/>
    <w:link w:val="31"/>
    <w:qFormat/>
    <w:uiPriority w:val="0"/>
    <w:rPr>
      <w:rFonts w:ascii="Cambria" w:hAnsi="Cambria"/>
      <w:b/>
      <w:bCs/>
      <w:kern w:val="2"/>
      <w:sz w:val="32"/>
      <w:szCs w:val="32"/>
    </w:rPr>
  </w:style>
  <w:style w:type="character" w:customStyle="1" w:styleId="51">
    <w:name w:val="fo Char"/>
    <w:qFormat/>
    <w:uiPriority w:val="0"/>
    <w:rPr>
      <w:rFonts w:eastAsia="宋体"/>
      <w:kern w:val="2"/>
      <w:sz w:val="18"/>
      <w:lang w:bidi="ar-SA"/>
    </w:rPr>
  </w:style>
  <w:style w:type="character" w:customStyle="1" w:styleId="52">
    <w:name w:val="纯文本 Char Char"/>
    <w:uiPriority w:val="0"/>
    <w:rPr>
      <w:rFonts w:ascii="宋体" w:hAnsi="Courier New" w:eastAsia="宋体"/>
      <w:kern w:val="2"/>
      <w:sz w:val="21"/>
      <w:lang w:val="en-US" w:eastAsia="zh-CN" w:bidi="ar-SA"/>
    </w:rPr>
  </w:style>
  <w:style w:type="character" w:customStyle="1" w:styleId="53">
    <w:name w:val="small"/>
    <w:basedOn w:val="35"/>
    <w:qFormat/>
    <w:uiPriority w:val="0"/>
  </w:style>
  <w:style w:type="character" w:customStyle="1" w:styleId="54">
    <w:name w:val="headline-content2"/>
    <w:basedOn w:val="35"/>
    <w:qFormat/>
    <w:uiPriority w:val="0"/>
  </w:style>
  <w:style w:type="character" w:customStyle="1" w:styleId="55">
    <w:name w:val="批注文字 字符"/>
    <w:link w:val="14"/>
    <w:uiPriority w:val="99"/>
    <w:rPr>
      <w:kern w:val="2"/>
      <w:sz w:val="18"/>
    </w:rPr>
  </w:style>
  <w:style w:type="character" w:customStyle="1" w:styleId="56">
    <w:name w:val="textnorm_chn1"/>
    <w:qFormat/>
    <w:uiPriority w:val="0"/>
    <w:rPr>
      <w:rFonts w:hint="default" w:ascii="Arial" w:hAnsi="Arial" w:cs="Arial"/>
      <w:color w:val="21254A"/>
      <w:sz w:val="22"/>
      <w:szCs w:val="22"/>
    </w:rPr>
  </w:style>
  <w:style w:type="character" w:customStyle="1" w:styleId="57">
    <w:name w:val="h4-1 Char"/>
    <w:link w:val="58"/>
    <w:qFormat/>
    <w:uiPriority w:val="0"/>
    <w:rPr>
      <w:rFonts w:ascii="Arial" w:hAnsi="Arial" w:eastAsia="仿宋_GB2312" w:cs="Arial"/>
      <w:b/>
      <w:bCs/>
      <w:kern w:val="2"/>
      <w:sz w:val="28"/>
      <w:szCs w:val="28"/>
      <w:lang w:val="zh-CN" w:eastAsia="zh-CN" w:bidi="ar-SA"/>
    </w:rPr>
  </w:style>
  <w:style w:type="paragraph" w:customStyle="1" w:styleId="58">
    <w:name w:val="h4-1"/>
    <w:basedOn w:val="5"/>
    <w:link w:val="57"/>
    <w:qFormat/>
    <w:uiPriority w:val="0"/>
    <w:pPr>
      <w:keepLines/>
      <w:widowControl w:val="0"/>
      <w:numPr>
        <w:ilvl w:val="0"/>
        <w:numId w:val="2"/>
      </w:numPr>
      <w:spacing w:beforeLines="50" w:afterLines="50"/>
      <w:ind w:left="200" w:leftChars="200" w:right="420" w:rightChars="200"/>
      <w:jc w:val="both"/>
    </w:pPr>
    <w:rPr>
      <w:rFonts w:ascii="Arial" w:hAnsi="Arial" w:eastAsia="仿宋_GB2312" w:cs="Arial"/>
      <w:kern w:val="2"/>
      <w:lang w:val="zh-CN"/>
    </w:rPr>
  </w:style>
  <w:style w:type="character" w:customStyle="1" w:styleId="59">
    <w:name w:val="unnamed31"/>
    <w:qFormat/>
    <w:uiPriority w:val="0"/>
    <w:rPr>
      <w:sz w:val="22"/>
      <w:szCs w:val="22"/>
    </w:rPr>
  </w:style>
  <w:style w:type="character" w:customStyle="1" w:styleId="60">
    <w:name w:val="正文首行缩进两字符 Char Char"/>
    <w:uiPriority w:val="0"/>
    <w:rPr>
      <w:rFonts w:eastAsia="宋体"/>
      <w:kern w:val="2"/>
      <w:sz w:val="21"/>
      <w:szCs w:val="24"/>
      <w:lang w:val="en-US" w:eastAsia="zh-CN" w:bidi="ar-SA"/>
    </w:rPr>
  </w:style>
  <w:style w:type="character" w:customStyle="1" w:styleId="61">
    <w:name w:val="标题 3 字符"/>
    <w:link w:val="4"/>
    <w:qFormat/>
    <w:uiPriority w:val="0"/>
    <w:rPr>
      <w:rFonts w:ascii="宋体" w:hAnsi="宋体" w:eastAsia="宋体"/>
      <w:b/>
      <w:bCs/>
      <w:kern w:val="2"/>
      <w:sz w:val="28"/>
      <w:szCs w:val="28"/>
      <w:lang w:val="en-US" w:eastAsia="zh-CN" w:bidi="ar-SA"/>
    </w:rPr>
  </w:style>
  <w:style w:type="character" w:customStyle="1" w:styleId="62">
    <w:name w:val="font01"/>
    <w:qFormat/>
    <w:uiPriority w:val="0"/>
    <w:rPr>
      <w:rFonts w:hint="eastAsia" w:ascii="宋体" w:hAnsi="宋体" w:eastAsia="宋体" w:cs="宋体"/>
      <w:color w:val="FF0000"/>
      <w:sz w:val="21"/>
      <w:szCs w:val="21"/>
      <w:u w:val="none"/>
    </w:rPr>
  </w:style>
  <w:style w:type="character" w:customStyle="1" w:styleId="63">
    <w:name w:val="标书（正文） Char Char"/>
    <w:link w:val="64"/>
    <w:qFormat/>
    <w:uiPriority w:val="0"/>
    <w:rPr>
      <w:rFonts w:ascii="宋体" w:hAnsi="宋体" w:eastAsia="宋体"/>
      <w:b/>
      <w:kern w:val="10"/>
      <w:sz w:val="21"/>
      <w:lang w:val="en-US" w:eastAsia="zh-CN" w:bidi="ar-SA"/>
    </w:rPr>
  </w:style>
  <w:style w:type="paragraph" w:customStyle="1" w:styleId="64">
    <w:name w:val="标书（正文）"/>
    <w:basedOn w:val="1"/>
    <w:link w:val="63"/>
    <w:qFormat/>
    <w:uiPriority w:val="0"/>
    <w:pPr>
      <w:widowControl w:val="0"/>
      <w:spacing w:line="360" w:lineRule="auto"/>
      <w:ind w:firstLine="560" w:firstLineChars="200"/>
      <w:jc w:val="both"/>
    </w:pPr>
    <w:rPr>
      <w:rFonts w:hAnsi="宋体"/>
      <w:b/>
      <w:kern w:val="10"/>
      <w:sz w:val="21"/>
    </w:rPr>
  </w:style>
  <w:style w:type="character" w:customStyle="1" w:styleId="65">
    <w:name w:val="标题 3 Char Char Char"/>
    <w:qFormat/>
    <w:uiPriority w:val="0"/>
    <w:rPr>
      <w:rFonts w:eastAsia="宋体"/>
      <w:b/>
      <w:kern w:val="2"/>
      <w:sz w:val="32"/>
      <w:lang w:val="en-US" w:eastAsia="zh-CN" w:bidi="ar-SA"/>
    </w:rPr>
  </w:style>
  <w:style w:type="character" w:customStyle="1" w:styleId="66">
    <w:name w:val="正文文本缩进 字符"/>
    <w:link w:val="18"/>
    <w:qFormat/>
    <w:uiPriority w:val="0"/>
    <w:rPr>
      <w:rFonts w:ascii="宋体" w:eastAsia="宋体"/>
      <w:sz w:val="30"/>
      <w:szCs w:val="24"/>
      <w:lang w:val="en-US" w:eastAsia="zh-CN" w:bidi="ar-SA"/>
    </w:rPr>
  </w:style>
  <w:style w:type="character" w:customStyle="1" w:styleId="67">
    <w:name w:val="style31"/>
    <w:qFormat/>
    <w:uiPriority w:val="0"/>
    <w:rPr>
      <w:rFonts w:hint="default" w:ascii="Arial" w:hAnsi="Arial" w:cs="Arial"/>
      <w:b/>
      <w:bCs/>
      <w:sz w:val="21"/>
      <w:szCs w:val="21"/>
    </w:rPr>
  </w:style>
  <w:style w:type="character" w:customStyle="1" w:styleId="68">
    <w:name w:val="fontblank12"/>
    <w:basedOn w:val="35"/>
    <w:uiPriority w:val="0"/>
  </w:style>
  <w:style w:type="character" w:customStyle="1" w:styleId="69">
    <w:name w:val="h5-1 Char"/>
    <w:link w:val="70"/>
    <w:qFormat/>
    <w:uiPriority w:val="0"/>
    <w:rPr>
      <w:rFonts w:ascii="Arial" w:hAnsi="Arial" w:eastAsia="仿宋_GB2312" w:cs="Arial"/>
      <w:b/>
      <w:bCs/>
      <w:kern w:val="2"/>
      <w:sz w:val="24"/>
      <w:szCs w:val="28"/>
      <w:lang w:val="en-US" w:eastAsia="zh-CN" w:bidi="ar-SA"/>
    </w:rPr>
  </w:style>
  <w:style w:type="paragraph" w:customStyle="1" w:styleId="70">
    <w:name w:val="h5-1"/>
    <w:basedOn w:val="6"/>
    <w:link w:val="69"/>
    <w:qFormat/>
    <w:uiPriority w:val="0"/>
    <w:pPr>
      <w:numPr>
        <w:ilvl w:val="0"/>
        <w:numId w:val="3"/>
      </w:numPr>
      <w:tabs>
        <w:tab w:val="clear" w:pos="4832"/>
      </w:tabs>
      <w:autoSpaceDE/>
      <w:autoSpaceDN/>
      <w:snapToGrid w:val="0"/>
      <w:spacing w:before="80" w:after="80" w:line="360" w:lineRule="auto"/>
      <w:ind w:left="200" w:leftChars="200"/>
    </w:pPr>
    <w:rPr>
      <w:rFonts w:ascii="Arial" w:hAnsi="Arial" w:eastAsia="仿宋_GB2312" w:cs="Arial"/>
      <w:kern w:val="2"/>
      <w:sz w:val="24"/>
    </w:rPr>
  </w:style>
  <w:style w:type="character" w:customStyle="1" w:styleId="71">
    <w:name w:val="param_td12"/>
    <w:basedOn w:val="35"/>
    <w:qFormat/>
    <w:uiPriority w:val="0"/>
  </w:style>
  <w:style w:type="character" w:customStyle="1" w:styleId="72">
    <w:name w:val="productdetailname"/>
    <w:basedOn w:val="35"/>
    <w:qFormat/>
    <w:uiPriority w:val="0"/>
  </w:style>
  <w:style w:type="character" w:customStyle="1" w:styleId="73">
    <w:name w:val="标题 5 字符"/>
    <w:link w:val="6"/>
    <w:qFormat/>
    <w:uiPriority w:val="0"/>
    <w:rPr>
      <w:rFonts w:eastAsia="宋体"/>
      <w:b/>
      <w:bCs/>
      <w:sz w:val="28"/>
      <w:szCs w:val="28"/>
      <w:lang w:val="en-US" w:eastAsia="zh-CN" w:bidi="ar-SA"/>
    </w:rPr>
  </w:style>
  <w:style w:type="character" w:customStyle="1" w:styleId="74">
    <w:name w:val="H4 Char"/>
    <w:qFormat/>
    <w:uiPriority w:val="0"/>
    <w:rPr>
      <w:rFonts w:ascii="Arial" w:hAnsi="Arial" w:eastAsia="宋体"/>
      <w:b/>
      <w:kern w:val="2"/>
      <w:sz w:val="28"/>
      <w:lang w:val="en-US" w:eastAsia="zh-CN"/>
    </w:rPr>
  </w:style>
  <w:style w:type="character" w:customStyle="1" w:styleId="75">
    <w:name w:val="ca-221"/>
    <w:qFormat/>
    <w:uiPriority w:val="0"/>
    <w:rPr>
      <w:rFonts w:hint="default" w:ascii="Times New Roman" w:hAnsi="Times New Roman" w:cs="Times New Roman"/>
      <w:color w:val="000000"/>
      <w:sz w:val="24"/>
      <w:szCs w:val="24"/>
    </w:rPr>
  </w:style>
  <w:style w:type="character" w:customStyle="1" w:styleId="76">
    <w:name w:val="font111"/>
    <w:qFormat/>
    <w:uiPriority w:val="0"/>
    <w:rPr>
      <w:rFonts w:hint="default" w:ascii="Eʩ" w:hAnsi="Eʩ" w:eastAsia="Eʩ" w:cs="Eʩ"/>
      <w:color w:val="000000"/>
      <w:sz w:val="21"/>
      <w:szCs w:val="21"/>
      <w:u w:val="single"/>
    </w:rPr>
  </w:style>
  <w:style w:type="character" w:customStyle="1" w:styleId="77">
    <w:name w:val="正文3 Char"/>
    <w:link w:val="78"/>
    <w:qFormat/>
    <w:uiPriority w:val="0"/>
    <w:rPr>
      <w:rFonts w:ascii="Calibri" w:hAnsi="Calibri"/>
      <w:sz w:val="24"/>
      <w:szCs w:val="24"/>
      <w:lang w:val="en-US" w:eastAsia="zh-CN" w:bidi="ar-SA"/>
    </w:rPr>
  </w:style>
  <w:style w:type="paragraph" w:customStyle="1" w:styleId="78">
    <w:name w:val="正文3"/>
    <w:link w:val="77"/>
    <w:qFormat/>
    <w:uiPriority w:val="0"/>
    <w:pPr>
      <w:spacing w:before="120" w:after="120" w:line="360" w:lineRule="auto"/>
      <w:ind w:firstLine="200" w:firstLineChars="200"/>
    </w:pPr>
    <w:rPr>
      <w:rFonts w:ascii="Calibri" w:hAnsi="Calibri" w:eastAsia="宋体" w:cs="Times New Roman"/>
      <w:sz w:val="24"/>
      <w:szCs w:val="24"/>
      <w:lang w:val="en-US" w:eastAsia="zh-CN" w:bidi="ar-SA"/>
    </w:rPr>
  </w:style>
  <w:style w:type="character" w:customStyle="1" w:styleId="79">
    <w:name w:val="Char1 Char Char1"/>
    <w:qFormat/>
    <w:uiPriority w:val="0"/>
    <w:rPr>
      <w:rFonts w:ascii="宋体" w:hAnsi="Courier New" w:eastAsia="宋体"/>
      <w:kern w:val="2"/>
      <w:sz w:val="24"/>
      <w:lang w:val="en-US" w:eastAsia="zh-CN" w:bidi="ar-SA"/>
    </w:rPr>
  </w:style>
  <w:style w:type="character" w:customStyle="1" w:styleId="80">
    <w:name w:val="表正文 Char2"/>
    <w:qFormat/>
    <w:uiPriority w:val="0"/>
    <w:rPr>
      <w:rFonts w:eastAsia="宋体"/>
      <w:kern w:val="2"/>
      <w:sz w:val="21"/>
      <w:lang w:val="en-US" w:eastAsia="zh-CN" w:bidi="ar-SA"/>
    </w:rPr>
  </w:style>
  <w:style w:type="character" w:customStyle="1" w:styleId="81">
    <w:name w:val="ca-01"/>
    <w:uiPriority w:val="0"/>
    <w:rPr>
      <w:rFonts w:hint="eastAsia" w:ascii="宋体" w:hAnsi="宋体" w:eastAsia="宋体"/>
      <w:b/>
      <w:bCs/>
      <w:color w:val="000000"/>
      <w:spacing w:val="-20"/>
      <w:sz w:val="36"/>
      <w:szCs w:val="36"/>
    </w:rPr>
  </w:style>
  <w:style w:type="character" w:customStyle="1" w:styleId="82">
    <w:name w:val="标题2 Char"/>
    <w:qFormat/>
    <w:uiPriority w:val="0"/>
    <w:rPr>
      <w:rFonts w:eastAsia="宋体"/>
      <w:sz w:val="24"/>
    </w:rPr>
  </w:style>
  <w:style w:type="character" w:customStyle="1" w:styleId="83">
    <w:name w:val="font101"/>
    <w:qFormat/>
    <w:uiPriority w:val="0"/>
    <w:rPr>
      <w:rFonts w:hint="eastAsia" w:ascii="宋体" w:hAnsi="宋体" w:eastAsia="宋体" w:cs="宋体"/>
      <w:color w:val="000000"/>
      <w:sz w:val="21"/>
      <w:szCs w:val="21"/>
      <w:u w:val="single"/>
    </w:rPr>
  </w:style>
  <w:style w:type="character" w:customStyle="1" w:styleId="84">
    <w:name w:val="Char Char1"/>
    <w:qFormat/>
    <w:uiPriority w:val="0"/>
    <w:rPr>
      <w:rFonts w:ascii="宋体" w:hAnsi="Courier New" w:eastAsia="宋体"/>
      <w:kern w:val="2"/>
      <w:sz w:val="21"/>
      <w:szCs w:val="21"/>
      <w:lang w:bidi="ar-SA"/>
    </w:rPr>
  </w:style>
  <w:style w:type="character" w:customStyle="1" w:styleId="85">
    <w:name w:val="纯文本 Char"/>
    <w:qFormat/>
    <w:uiPriority w:val="0"/>
    <w:rPr>
      <w:rFonts w:ascii="宋体" w:hAnsi="Tms Rmn" w:eastAsia="宋体" w:cs="宋体"/>
      <w:sz w:val="21"/>
      <w:szCs w:val="21"/>
      <w:lang w:val="en-US" w:eastAsia="zh-CN" w:bidi="ar-SA"/>
    </w:rPr>
  </w:style>
  <w:style w:type="character" w:customStyle="1" w:styleId="86">
    <w:name w:val="huei12b1"/>
    <w:qFormat/>
    <w:uiPriority w:val="0"/>
    <w:rPr>
      <w:b/>
      <w:bCs/>
      <w:color w:val="333333"/>
      <w:sz w:val="18"/>
      <w:szCs w:val="18"/>
    </w:rPr>
  </w:style>
  <w:style w:type="character" w:customStyle="1" w:styleId="87">
    <w:name w:val="CD正文 Char Char"/>
    <w:link w:val="88"/>
    <w:qFormat/>
    <w:uiPriority w:val="0"/>
    <w:rPr>
      <w:rFonts w:eastAsia="宋体"/>
      <w:kern w:val="2"/>
      <w:sz w:val="30"/>
      <w:szCs w:val="28"/>
      <w:lang w:val="en-US" w:eastAsia="zh-CN" w:bidi="ar-SA"/>
    </w:rPr>
  </w:style>
  <w:style w:type="paragraph" w:customStyle="1" w:styleId="88">
    <w:name w:val="CD正文"/>
    <w:basedOn w:val="1"/>
    <w:link w:val="87"/>
    <w:qFormat/>
    <w:uiPriority w:val="0"/>
    <w:pPr>
      <w:widowControl w:val="0"/>
      <w:spacing w:line="360" w:lineRule="auto"/>
      <w:ind w:firstLine="493"/>
      <w:jc w:val="both"/>
    </w:pPr>
    <w:rPr>
      <w:rFonts w:ascii="Times New Roman"/>
      <w:kern w:val="2"/>
      <w:sz w:val="30"/>
      <w:szCs w:val="28"/>
    </w:rPr>
  </w:style>
  <w:style w:type="character" w:customStyle="1" w:styleId="89">
    <w:name w:val="font91"/>
    <w:qFormat/>
    <w:uiPriority w:val="0"/>
    <w:rPr>
      <w:rFonts w:hint="eastAsia" w:ascii="宋体" w:hAnsi="宋体" w:eastAsia="宋体" w:cs="宋体"/>
      <w:color w:val="FF0000"/>
      <w:sz w:val="21"/>
      <w:szCs w:val="21"/>
      <w:u w:val="single"/>
    </w:rPr>
  </w:style>
  <w:style w:type="character" w:customStyle="1" w:styleId="90">
    <w:name w:val="文章正文 Char Char"/>
    <w:link w:val="91"/>
    <w:qFormat/>
    <w:uiPriority w:val="0"/>
    <w:rPr>
      <w:rFonts w:eastAsia="宋体"/>
      <w:kern w:val="2"/>
      <w:sz w:val="24"/>
      <w:szCs w:val="24"/>
      <w:lang w:val="en-US" w:eastAsia="zh-CN" w:bidi="ar-SA"/>
    </w:rPr>
  </w:style>
  <w:style w:type="paragraph" w:customStyle="1" w:styleId="91">
    <w:name w:val="文章正文"/>
    <w:basedOn w:val="1"/>
    <w:link w:val="90"/>
    <w:qFormat/>
    <w:uiPriority w:val="0"/>
    <w:pPr>
      <w:widowControl w:val="0"/>
      <w:spacing w:line="360" w:lineRule="auto"/>
      <w:ind w:firstLine="420"/>
      <w:jc w:val="both"/>
    </w:pPr>
    <w:rPr>
      <w:rFonts w:ascii="Times New Roman"/>
      <w:kern w:val="2"/>
      <w:sz w:val="24"/>
      <w:szCs w:val="24"/>
    </w:rPr>
  </w:style>
  <w:style w:type="character" w:customStyle="1" w:styleId="92">
    <w:name w:val="h Char"/>
    <w:qFormat/>
    <w:uiPriority w:val="0"/>
    <w:rPr>
      <w:rFonts w:eastAsia="仿宋_GB2312"/>
      <w:kern w:val="2"/>
      <w:sz w:val="18"/>
      <w:szCs w:val="18"/>
      <w:lang w:val="en-US" w:eastAsia="zh-CN" w:bidi="ar-SA"/>
    </w:rPr>
  </w:style>
  <w:style w:type="character" w:customStyle="1" w:styleId="93">
    <w:name w:val="页眉 字符"/>
    <w:link w:val="25"/>
    <w:qFormat/>
    <w:uiPriority w:val="0"/>
    <w:rPr>
      <w:rFonts w:eastAsia="宋体"/>
      <w:sz w:val="18"/>
      <w:szCs w:val="18"/>
      <w:lang w:val="en-US" w:eastAsia="zh-CN" w:bidi="ar-SA"/>
    </w:rPr>
  </w:style>
  <w:style w:type="character" w:customStyle="1" w:styleId="94">
    <w:name w:val="标题 2 Char"/>
    <w:qFormat/>
    <w:uiPriority w:val="0"/>
    <w:rPr>
      <w:rFonts w:ascii="Arial" w:hAnsi="Arial"/>
      <w:b/>
      <w:sz w:val="28"/>
    </w:rPr>
  </w:style>
  <w:style w:type="character" w:customStyle="1" w:styleId="95">
    <w:name w:val="textnormchn1"/>
    <w:basedOn w:val="35"/>
    <w:qFormat/>
    <w:uiPriority w:val="0"/>
  </w:style>
  <w:style w:type="character" w:customStyle="1" w:styleId="96">
    <w:name w:val="正文文本 字符"/>
    <w:link w:val="17"/>
    <w:qFormat/>
    <w:uiPriority w:val="0"/>
    <w:rPr>
      <w:sz w:val="24"/>
      <w:szCs w:val="24"/>
    </w:rPr>
  </w:style>
  <w:style w:type="character" w:customStyle="1" w:styleId="97">
    <w:name w:val="font31"/>
    <w:qFormat/>
    <w:uiPriority w:val="0"/>
    <w:rPr>
      <w:rFonts w:hint="eastAsia" w:ascii="宋体" w:hAnsi="宋体" w:eastAsia="宋体" w:cs="宋体"/>
      <w:color w:val="000000"/>
      <w:sz w:val="21"/>
      <w:szCs w:val="21"/>
      <w:u w:val="none"/>
    </w:rPr>
  </w:style>
  <w:style w:type="character" w:customStyle="1" w:styleId="98">
    <w:name w:val="magic-list1"/>
    <w:qFormat/>
    <w:uiPriority w:val="0"/>
    <w:rPr>
      <w:rFonts w:hint="default" w:ascii="ˎ̥" w:hAnsi="ˎ̥"/>
      <w:color w:val="000000"/>
      <w:sz w:val="20"/>
      <w:u w:val="none"/>
    </w:rPr>
  </w:style>
  <w:style w:type="character" w:customStyle="1" w:styleId="99">
    <w:name w:val="ca-111"/>
    <w:qFormat/>
    <w:uiPriority w:val="0"/>
    <w:rPr>
      <w:rFonts w:hint="eastAsia" w:ascii="宋体" w:hAnsi="宋体" w:eastAsia="宋体"/>
      <w:color w:val="000000"/>
      <w:sz w:val="24"/>
      <w:szCs w:val="24"/>
    </w:rPr>
  </w:style>
  <w:style w:type="character" w:customStyle="1" w:styleId="100">
    <w:name w:val="Char Char4"/>
    <w:qFormat/>
    <w:uiPriority w:val="0"/>
    <w:rPr>
      <w:rFonts w:ascii="宋体" w:hAnsi="Courier New" w:eastAsia="宋体"/>
      <w:kern w:val="2"/>
      <w:sz w:val="21"/>
      <w:lang w:val="en-US" w:eastAsia="zh-CN"/>
    </w:rPr>
  </w:style>
  <w:style w:type="character" w:customStyle="1" w:styleId="101">
    <w:name w:val="grame"/>
    <w:basedOn w:val="35"/>
    <w:qFormat/>
    <w:uiPriority w:val="0"/>
  </w:style>
  <w:style w:type="character" w:customStyle="1" w:styleId="102">
    <w:name w:val="style61"/>
    <w:qFormat/>
    <w:uiPriority w:val="0"/>
    <w:rPr>
      <w:rFonts w:hint="default" w:ascii="Arial" w:hAnsi="Arial" w:cs="Arial"/>
      <w:color w:val="003399"/>
      <w:sz w:val="18"/>
      <w:szCs w:val="18"/>
    </w:rPr>
  </w:style>
  <w:style w:type="character" w:customStyle="1" w:styleId="103">
    <w:name w:val="纯文本 字符"/>
    <w:link w:val="20"/>
    <w:unhideWhenUsed/>
    <w:qFormat/>
    <w:uiPriority w:val="99"/>
    <w:rPr>
      <w:rFonts w:hint="eastAsia" w:ascii="宋体" w:hAnsi="Tms Rmn" w:eastAsia="宋体"/>
      <w:sz w:val="21"/>
      <w:lang w:val="en-US" w:eastAsia="zh-CN"/>
    </w:rPr>
  </w:style>
  <w:style w:type="character" w:customStyle="1" w:styleId="104">
    <w:name w:val="正文首行缩进 2 Char"/>
    <w:link w:val="105"/>
    <w:qFormat/>
    <w:uiPriority w:val="99"/>
    <w:rPr>
      <w:rFonts w:ascii="宋体" w:eastAsia="宋体"/>
      <w:kern w:val="2"/>
      <w:sz w:val="21"/>
      <w:szCs w:val="24"/>
      <w:lang w:val="en-US" w:eastAsia="zh-CN" w:bidi="ar-SA"/>
    </w:rPr>
  </w:style>
  <w:style w:type="paragraph" w:customStyle="1" w:styleId="105">
    <w:name w:val="正文首行缩进 21"/>
    <w:basedOn w:val="18"/>
    <w:link w:val="104"/>
    <w:unhideWhenUsed/>
    <w:qFormat/>
    <w:uiPriority w:val="99"/>
    <w:pPr>
      <w:autoSpaceDE/>
      <w:autoSpaceDN/>
      <w:adjustRightInd/>
      <w:spacing w:after="120" w:line="240" w:lineRule="auto"/>
      <w:ind w:left="420" w:leftChars="200" w:firstLine="420" w:firstLineChars="200"/>
    </w:pPr>
    <w:rPr>
      <w:rFonts w:ascii="Times New Roman"/>
      <w:kern w:val="2"/>
      <w:sz w:val="21"/>
    </w:rPr>
  </w:style>
  <w:style w:type="paragraph" w:customStyle="1" w:styleId="106">
    <w:name w:val="正文序号 3"/>
    <w:basedOn w:val="1"/>
    <w:qFormat/>
    <w:uiPriority w:val="0"/>
    <w:pPr>
      <w:widowControl w:val="0"/>
      <w:numPr>
        <w:ilvl w:val="2"/>
        <w:numId w:val="4"/>
      </w:numPr>
      <w:tabs>
        <w:tab w:val="left" w:pos="1259"/>
        <w:tab w:val="clear" w:pos="1260"/>
      </w:tabs>
      <w:spacing w:before="60"/>
      <w:jc w:val="both"/>
    </w:pPr>
    <w:rPr>
      <w:kern w:val="2"/>
      <w:sz w:val="21"/>
    </w:rPr>
  </w:style>
  <w:style w:type="paragraph" w:customStyle="1" w:styleId="107">
    <w:name w:val="大纲正文"/>
    <w:basedOn w:val="1"/>
    <w:qFormat/>
    <w:uiPriority w:val="0"/>
    <w:pPr>
      <w:widowControl w:val="0"/>
      <w:spacing w:line="360" w:lineRule="auto"/>
      <w:ind w:firstLine="480" w:firstLineChars="200"/>
      <w:jc w:val="both"/>
    </w:pPr>
    <w:rPr>
      <w:kern w:val="2"/>
    </w:rPr>
  </w:style>
  <w:style w:type="paragraph" w:customStyle="1" w:styleId="108">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09">
    <w:name w:val="表格文字"/>
    <w:basedOn w:val="1"/>
    <w:qFormat/>
    <w:uiPriority w:val="0"/>
    <w:pPr>
      <w:widowControl w:val="0"/>
      <w:spacing w:beforeLines="25" w:afterLines="25"/>
      <w:jc w:val="both"/>
    </w:pPr>
    <w:rPr>
      <w:rFonts w:ascii="Times New (W1)" w:hAnsi="Times New (W1)"/>
      <w:spacing w:val="10"/>
      <w:kern w:val="2"/>
      <w:sz w:val="21"/>
    </w:rPr>
  </w:style>
  <w:style w:type="paragraph" w:customStyle="1" w:styleId="11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页脚 New New New New New New New New New New New New"/>
    <w:basedOn w:val="112"/>
    <w:qFormat/>
    <w:uiPriority w:val="0"/>
    <w:pPr>
      <w:tabs>
        <w:tab w:val="center" w:pos="4153"/>
        <w:tab w:val="right" w:pos="8306"/>
      </w:tabs>
      <w:snapToGrid w:val="0"/>
      <w:jc w:val="left"/>
    </w:pPr>
    <w:rPr>
      <w:sz w:val="18"/>
      <w:szCs w:val="18"/>
    </w:rPr>
  </w:style>
  <w:style w:type="paragraph" w:customStyle="1" w:styleId="112">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bCs/>
      <w:sz w:val="32"/>
      <w:szCs w:val="32"/>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页脚 New New New New New New New New New New New New New New New New"/>
    <w:basedOn w:val="116"/>
    <w:qFormat/>
    <w:uiPriority w:val="0"/>
    <w:pPr>
      <w:tabs>
        <w:tab w:val="center" w:pos="4153"/>
        <w:tab w:val="right" w:pos="8306"/>
      </w:tabs>
      <w:snapToGrid w:val="0"/>
      <w:jc w:val="left"/>
    </w:pPr>
    <w:rPr>
      <w:sz w:val="18"/>
      <w:szCs w:val="18"/>
    </w:rPr>
  </w:style>
  <w:style w:type="paragraph" w:customStyle="1" w:styleId="116">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font0"/>
    <w:basedOn w:val="1"/>
    <w:uiPriority w:val="0"/>
    <w:pPr>
      <w:spacing w:before="100" w:beforeAutospacing="1" w:after="100" w:afterAutospacing="1"/>
    </w:pPr>
    <w:rPr>
      <w:rFonts w:hAnsi="宋体" w:cs="宋体"/>
      <w:color w:val="000000"/>
      <w:sz w:val="22"/>
      <w:szCs w:val="22"/>
    </w:rPr>
  </w:style>
  <w:style w:type="paragraph" w:customStyle="1" w:styleId="118">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19">
    <w:name w:val="样式 标题 1 + 宋体 居中 段前: 17 磅 段后: 16.5 磅"/>
    <w:basedOn w:val="2"/>
    <w:qFormat/>
    <w:uiPriority w:val="0"/>
    <w:pPr>
      <w:pageBreakBefore/>
      <w:numPr>
        <w:numId w:val="0"/>
      </w:numPr>
      <w:tabs>
        <w:tab w:val="left" w:pos="840"/>
        <w:tab w:val="clear" w:pos="425"/>
      </w:tabs>
      <w:ind w:left="840" w:hanging="420"/>
    </w:pPr>
    <w:rPr>
      <w:rFonts w:cs="宋体"/>
      <w:sz w:val="28"/>
      <w:szCs w:val="20"/>
    </w:rPr>
  </w:style>
  <w:style w:type="paragraph" w:customStyle="1" w:styleId="120">
    <w:name w:val="Char Char Char Char"/>
    <w:basedOn w:val="1"/>
    <w:next w:val="1"/>
    <w:qFormat/>
    <w:uiPriority w:val="0"/>
    <w:pPr>
      <w:widowControl w:val="0"/>
      <w:spacing w:line="240" w:lineRule="atLeast"/>
      <w:ind w:left="420" w:firstLine="420"/>
    </w:pPr>
    <w:rPr>
      <w:sz w:val="21"/>
      <w:szCs w:val="21"/>
    </w:rPr>
  </w:style>
  <w:style w:type="paragraph" w:customStyle="1" w:styleId="121">
    <w:name w:val="正文缩进1"/>
    <w:basedOn w:val="1"/>
    <w:next w:val="1"/>
    <w:qFormat/>
    <w:uiPriority w:val="0"/>
    <w:pPr>
      <w:ind w:firstLine="420"/>
      <w:jc w:val="both"/>
    </w:pPr>
    <w:rPr>
      <w:color w:val="000000"/>
      <w:kern w:val="2"/>
      <w:sz w:val="21"/>
    </w:rPr>
  </w:style>
  <w:style w:type="paragraph" w:customStyle="1" w:styleId="122">
    <w:name w:val="正文首行缩进1"/>
    <w:basedOn w:val="17"/>
    <w:qFormat/>
    <w:uiPriority w:val="0"/>
    <w:pPr>
      <w:widowControl w:val="0"/>
      <w:ind w:firstLine="420" w:firstLineChars="100"/>
      <w:jc w:val="both"/>
    </w:pPr>
    <w:rPr>
      <w:rFonts w:ascii="宋体" w:hAnsi="宋体"/>
      <w:kern w:val="2"/>
      <w:sz w:val="21"/>
      <w:szCs w:val="20"/>
    </w:rPr>
  </w:style>
  <w:style w:type="paragraph" w:customStyle="1" w:styleId="12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目录 91"/>
    <w:basedOn w:val="1"/>
    <w:next w:val="1"/>
    <w:qFormat/>
    <w:uiPriority w:val="0"/>
    <w:pPr>
      <w:widowControl w:val="0"/>
      <w:ind w:left="1440"/>
    </w:pPr>
    <w:rPr>
      <w:kern w:val="2"/>
      <w:sz w:val="18"/>
    </w:rPr>
  </w:style>
  <w:style w:type="paragraph" w:customStyle="1" w:styleId="126">
    <w:name w:val="目录 51"/>
    <w:basedOn w:val="1"/>
    <w:next w:val="1"/>
    <w:qFormat/>
    <w:uiPriority w:val="0"/>
    <w:pPr>
      <w:widowControl w:val="0"/>
      <w:ind w:left="720"/>
    </w:pPr>
    <w:rPr>
      <w:kern w:val="2"/>
      <w:sz w:val="18"/>
    </w:rPr>
  </w:style>
  <w:style w:type="paragraph" w:customStyle="1" w:styleId="127">
    <w:name w:val="MM Topic 6"/>
    <w:basedOn w:val="7"/>
    <w:qFormat/>
    <w:uiPriority w:val="0"/>
    <w:pPr>
      <w:numPr>
        <w:ilvl w:val="0"/>
        <w:numId w:val="0"/>
      </w:numPr>
      <w:tabs>
        <w:tab w:val="left" w:pos="3260"/>
      </w:tabs>
      <w:spacing w:line="317" w:lineRule="auto"/>
    </w:pPr>
    <w:rPr>
      <w:bCs w:val="0"/>
      <w:sz w:val="28"/>
    </w:rPr>
  </w:style>
  <w:style w:type="paragraph" w:customStyle="1" w:styleId="128">
    <w:name w:val="pa-106"/>
    <w:basedOn w:val="1"/>
    <w:qFormat/>
    <w:uiPriority w:val="0"/>
    <w:pPr>
      <w:spacing w:line="360" w:lineRule="atLeast"/>
      <w:ind w:firstLine="460"/>
      <w:jc w:val="both"/>
    </w:pPr>
    <w:rPr>
      <w:rFonts w:hAnsi="宋体" w:cs="宋体"/>
    </w:rPr>
  </w:style>
  <w:style w:type="paragraph" w:customStyle="1" w:styleId="129">
    <w:name w:val="目录 71"/>
    <w:basedOn w:val="1"/>
    <w:next w:val="1"/>
    <w:qFormat/>
    <w:uiPriority w:val="0"/>
    <w:pPr>
      <w:widowControl w:val="0"/>
      <w:ind w:left="1080"/>
    </w:pPr>
    <w:rPr>
      <w:kern w:val="2"/>
      <w:sz w:val="18"/>
    </w:rPr>
  </w:style>
  <w:style w:type="paragraph" w:customStyle="1" w:styleId="130">
    <w:name w:val="样式1"/>
    <w:basedOn w:val="1"/>
    <w:qFormat/>
    <w:uiPriority w:val="0"/>
    <w:pPr>
      <w:widowControl w:val="0"/>
      <w:tabs>
        <w:tab w:val="left" w:pos="840"/>
      </w:tabs>
      <w:adjustRightInd w:val="0"/>
      <w:spacing w:line="360" w:lineRule="auto"/>
      <w:ind w:left="840" w:hanging="420"/>
      <w:jc w:val="both"/>
      <w:textAlignment w:val="baseline"/>
    </w:pPr>
    <w:rPr>
      <w:rFonts w:hAnsi="宋体"/>
      <w:szCs w:val="21"/>
    </w:rPr>
  </w:style>
  <w:style w:type="paragraph" w:customStyle="1" w:styleId="131">
    <w:name w:val="Item List"/>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132">
    <w:name w:val="目录 61"/>
    <w:basedOn w:val="1"/>
    <w:next w:val="1"/>
    <w:qFormat/>
    <w:uiPriority w:val="0"/>
    <w:pPr>
      <w:ind w:left="1200"/>
    </w:pPr>
    <w:rPr>
      <w:sz w:val="18"/>
      <w:szCs w:val="18"/>
    </w:rPr>
  </w:style>
  <w:style w:type="paragraph" w:customStyle="1" w:styleId="133">
    <w:name w:val="目录 31"/>
    <w:basedOn w:val="1"/>
    <w:next w:val="1"/>
    <w:uiPriority w:val="0"/>
    <w:pPr>
      <w:widowControl w:val="0"/>
      <w:ind w:left="360"/>
    </w:pPr>
    <w:rPr>
      <w:i/>
      <w:kern w:val="2"/>
      <w:sz w:val="20"/>
    </w:rPr>
  </w:style>
  <w:style w:type="paragraph" w:customStyle="1" w:styleId="134">
    <w:name w:val="页眉 New"/>
    <w:basedOn w:val="135"/>
    <w:qFormat/>
    <w:uiPriority w:val="0"/>
    <w:pPr>
      <w:pBdr>
        <w:bottom w:val="single" w:color="auto" w:sz="6" w:space="1"/>
      </w:pBdr>
      <w:tabs>
        <w:tab w:val="center" w:pos="4153"/>
        <w:tab w:val="right" w:pos="8306"/>
      </w:tabs>
      <w:snapToGrid w:val="0"/>
      <w:jc w:val="center"/>
    </w:pPr>
    <w:rPr>
      <w:sz w:val="18"/>
      <w:szCs w:val="18"/>
    </w:rPr>
  </w:style>
  <w:style w:type="paragraph" w:customStyle="1" w:styleId="135">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标题 2 + 楷体_GB2312"/>
    <w:basedOn w:val="3"/>
    <w:qFormat/>
    <w:uiPriority w:val="0"/>
    <w:pPr>
      <w:numPr>
        <w:ilvl w:val="1"/>
        <w:numId w:val="5"/>
      </w:numPr>
      <w:tabs>
        <w:tab w:val="clear" w:pos="720"/>
      </w:tabs>
      <w:spacing w:before="0" w:after="0"/>
    </w:pPr>
    <w:rPr>
      <w:rFonts w:ascii="楷体_GB2312" w:eastAsia="楷体_GB2312" w:cs="Times New Roman"/>
      <w:b w:val="0"/>
      <w:bCs w:val="0"/>
      <w:i/>
      <w:iCs w:val="0"/>
      <w:kern w:val="2"/>
      <w:sz w:val="24"/>
      <w:szCs w:val="20"/>
    </w:rPr>
  </w:style>
  <w:style w:type="paragraph" w:customStyle="1" w:styleId="137">
    <w:name w:val="xl115"/>
    <w:basedOn w:val="1"/>
    <w:uiPriority w:val="0"/>
    <w:pPr>
      <w:pBdr>
        <w:top w:val="single" w:color="auto" w:sz="4" w:space="0"/>
        <w:bottom w:val="single" w:color="auto" w:sz="4" w:space="0"/>
        <w:right w:val="single" w:color="auto" w:sz="4" w:space="0"/>
      </w:pBdr>
      <w:spacing w:before="100" w:beforeAutospacing="1" w:after="100" w:afterAutospacing="1"/>
      <w:jc w:val="center"/>
    </w:pPr>
    <w:rPr>
      <w:rFonts w:hAnsi="宋体" w:cs="宋体"/>
      <w:b/>
      <w:bCs/>
      <w:sz w:val="32"/>
      <w:szCs w:val="32"/>
    </w:rPr>
  </w:style>
  <w:style w:type="paragraph" w:customStyle="1" w:styleId="138">
    <w:name w:val="目录 81"/>
    <w:basedOn w:val="1"/>
    <w:next w:val="1"/>
    <w:uiPriority w:val="0"/>
    <w:pPr>
      <w:widowControl w:val="0"/>
      <w:ind w:left="1260"/>
    </w:pPr>
    <w:rPr>
      <w:kern w:val="2"/>
      <w:sz w:val="18"/>
    </w:rPr>
  </w:style>
  <w:style w:type="paragraph" w:customStyle="1" w:styleId="139">
    <w:name w:val="目录 21"/>
    <w:basedOn w:val="1"/>
    <w:next w:val="1"/>
    <w:uiPriority w:val="0"/>
    <w:pPr>
      <w:ind w:left="240"/>
    </w:pPr>
    <w:rPr>
      <w:smallCaps/>
    </w:rPr>
  </w:style>
  <w:style w:type="paragraph" w:customStyle="1" w:styleId="140">
    <w:name w:val="样式 正文缩进 + (中文) 仿宋_GB2312 小四 Char"/>
    <w:basedOn w:val="11"/>
    <w:qFormat/>
    <w:uiPriority w:val="0"/>
    <w:pPr>
      <w:ind w:firstLine="480"/>
    </w:pPr>
    <w:rPr>
      <w:rFonts w:ascii="宋体" w:hAnsi="宋体"/>
      <w:sz w:val="24"/>
      <w:szCs w:val="20"/>
    </w:rPr>
  </w:style>
  <w:style w:type="paragraph" w:customStyle="1" w:styleId="141">
    <w:name w:val="目录 41"/>
    <w:basedOn w:val="1"/>
    <w:next w:val="1"/>
    <w:qFormat/>
    <w:uiPriority w:val="0"/>
    <w:pPr>
      <w:widowControl w:val="0"/>
      <w:ind w:left="540"/>
    </w:pPr>
    <w:rPr>
      <w:kern w:val="2"/>
      <w:sz w:val="18"/>
    </w:rPr>
  </w:style>
  <w:style w:type="paragraph" w:customStyle="1" w:styleId="142">
    <w:name w:val="页眉 New New New New New New"/>
    <w:basedOn w:val="110"/>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ptdl"/>
    <w:basedOn w:val="1"/>
    <w:uiPriority w:val="0"/>
    <w:pPr>
      <w:widowControl w:val="0"/>
      <w:spacing w:after="156"/>
      <w:ind w:firstLine="480"/>
      <w:jc w:val="both"/>
    </w:pPr>
    <w:rPr>
      <w:kern w:val="2"/>
    </w:rPr>
  </w:style>
  <w:style w:type="paragraph" w:customStyle="1" w:styleId="144">
    <w:name w:val="目录 11"/>
    <w:basedOn w:val="1"/>
    <w:next w:val="1"/>
    <w:qFormat/>
    <w:uiPriority w:val="39"/>
    <w:pPr>
      <w:spacing w:before="120" w:after="120"/>
    </w:pPr>
    <w:rPr>
      <w:b/>
      <w:bCs/>
      <w:caps/>
    </w:rPr>
  </w:style>
  <w:style w:type="paragraph" w:customStyle="1" w:styleId="14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4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页眉 New New New New New New New New New New New New New New"/>
    <w:basedOn w:val="147"/>
    <w:qFormat/>
    <w:uiPriority w:val="0"/>
    <w:pPr>
      <w:pBdr>
        <w:bottom w:val="single" w:color="auto" w:sz="6" w:space="1"/>
      </w:pBdr>
      <w:tabs>
        <w:tab w:val="center" w:pos="4153"/>
        <w:tab w:val="right" w:pos="8306"/>
      </w:tabs>
      <w:snapToGrid w:val="0"/>
      <w:jc w:val="center"/>
    </w:pPr>
    <w:rPr>
      <w:sz w:val="18"/>
      <w:szCs w:val="18"/>
    </w:rPr>
  </w:style>
  <w:style w:type="paragraph" w:customStyle="1" w:styleId="149">
    <w:name w:val="Char11"/>
    <w:basedOn w:val="1"/>
    <w:next w:val="1"/>
    <w:qFormat/>
    <w:uiPriority w:val="0"/>
    <w:pPr>
      <w:widowControl w:val="0"/>
      <w:spacing w:line="240" w:lineRule="atLeast"/>
      <w:ind w:left="420" w:firstLine="420"/>
    </w:pPr>
    <w:rPr>
      <w:sz w:val="21"/>
      <w:szCs w:val="21"/>
    </w:rPr>
  </w:style>
  <w:style w:type="paragraph" w:customStyle="1" w:styleId="150">
    <w:name w:val="xl9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151">
    <w:name w:val="默认段落字体 Para Char Char Char Char"/>
    <w:basedOn w:val="1"/>
    <w:uiPriority w:val="0"/>
    <w:pPr>
      <w:widowControl w:val="0"/>
      <w:jc w:val="both"/>
    </w:pPr>
    <w:rPr>
      <w:kern w:val="2"/>
      <w:sz w:val="21"/>
    </w:rPr>
  </w:style>
  <w:style w:type="paragraph" w:customStyle="1" w:styleId="152">
    <w:name w:val="页脚 New New New New New New New New New"/>
    <w:basedOn w:val="153"/>
    <w:uiPriority w:val="0"/>
    <w:pPr>
      <w:tabs>
        <w:tab w:val="center" w:pos="4153"/>
        <w:tab w:val="right" w:pos="8306"/>
      </w:tabs>
      <w:snapToGrid w:val="0"/>
      <w:jc w:val="left"/>
    </w:pPr>
    <w:rPr>
      <w:sz w:val="18"/>
      <w:szCs w:val="18"/>
    </w:rPr>
  </w:style>
  <w:style w:type="paragraph" w:customStyle="1" w:styleId="153">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样式 仿宋_GB2312 小四 左侧:  0.63 厘米"/>
    <w:basedOn w:val="1"/>
    <w:qFormat/>
    <w:uiPriority w:val="0"/>
    <w:pPr>
      <w:widowControl w:val="0"/>
      <w:spacing w:before="120" w:after="120" w:line="360" w:lineRule="auto"/>
      <w:ind w:left="357" w:firstLine="200" w:firstLineChars="200"/>
      <w:jc w:val="both"/>
    </w:pPr>
    <w:rPr>
      <w:rFonts w:ascii="仿宋_GB2312" w:hAnsi="仿宋_GB2312" w:eastAsia="仿宋_GB2312"/>
      <w:kern w:val="2"/>
    </w:rPr>
  </w:style>
  <w:style w:type="paragraph" w:customStyle="1" w:styleId="15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156">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157">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页脚 New New New New New New New New New New New"/>
    <w:basedOn w:val="123"/>
    <w:qFormat/>
    <w:uiPriority w:val="0"/>
    <w:pPr>
      <w:tabs>
        <w:tab w:val="center" w:pos="4153"/>
        <w:tab w:val="right" w:pos="8306"/>
      </w:tabs>
      <w:snapToGrid w:val="0"/>
      <w:jc w:val="left"/>
    </w:pPr>
    <w:rPr>
      <w:sz w:val="18"/>
      <w:szCs w:val="18"/>
    </w:rPr>
  </w:style>
  <w:style w:type="paragraph" w:customStyle="1" w:styleId="15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60">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61">
    <w:name w:val="Char Char Char Char Char Char Char Char Char Char Char Char Char"/>
    <w:basedOn w:val="13"/>
    <w:qFormat/>
    <w:uiPriority w:val="0"/>
    <w:pPr>
      <w:widowControl w:val="0"/>
      <w:jc w:val="both"/>
    </w:pPr>
    <w:rPr>
      <w:rFonts w:ascii="Tahoma" w:hAnsi="Tahoma"/>
      <w:kern w:val="2"/>
      <w:szCs w:val="20"/>
    </w:rPr>
  </w:style>
  <w:style w:type="paragraph" w:customStyle="1" w:styleId="162">
    <w:name w:val="项目符号：一级"/>
    <w:basedOn w:val="163"/>
    <w:next w:val="163"/>
    <w:qFormat/>
    <w:uiPriority w:val="0"/>
    <w:pPr>
      <w:tabs>
        <w:tab w:val="left" w:pos="700"/>
      </w:tabs>
      <w:spacing w:beforeLines="0"/>
      <w:ind w:left="630" w:hanging="290" w:firstLineChars="0"/>
    </w:pPr>
  </w:style>
  <w:style w:type="paragraph" w:customStyle="1" w:styleId="163">
    <w:name w:val="正文格式"/>
    <w:basedOn w:val="1"/>
    <w:qFormat/>
    <w:uiPriority w:val="0"/>
    <w:pPr>
      <w:adjustRightInd w:val="0"/>
      <w:snapToGrid w:val="0"/>
      <w:spacing w:beforeLines="25" w:line="360" w:lineRule="auto"/>
      <w:ind w:firstLine="480" w:firstLineChars="200"/>
      <w:jc w:val="both"/>
      <w:textAlignment w:val="baseline"/>
    </w:pPr>
    <w:rPr>
      <w:rFonts w:hAnsi="宋体"/>
      <w:color w:val="000000"/>
    </w:rPr>
  </w:style>
  <w:style w:type="paragraph" w:customStyle="1" w:styleId="164">
    <w:name w:val="Style8"/>
    <w:basedOn w:val="1"/>
    <w:uiPriority w:val="0"/>
    <w:pPr>
      <w:widowControl w:val="0"/>
      <w:tabs>
        <w:tab w:val="left" w:pos="1304"/>
      </w:tabs>
      <w:spacing w:beforeLines="50" w:afterLines="50" w:line="276" w:lineRule="auto"/>
      <w:ind w:left="1304" w:hanging="397"/>
      <w:jc w:val="both"/>
    </w:pPr>
    <w:rPr>
      <w:rFonts w:ascii="Arial" w:hAnsi="Arial"/>
      <w:kern w:val="2"/>
    </w:rPr>
  </w:style>
  <w:style w:type="paragraph" w:customStyle="1" w:styleId="165">
    <w:name w:val="style10"/>
    <w:basedOn w:val="1"/>
    <w:uiPriority w:val="0"/>
    <w:pPr>
      <w:spacing w:before="100" w:beforeAutospacing="1" w:after="100" w:afterAutospacing="1" w:line="270" w:lineRule="atLeast"/>
    </w:pPr>
    <w:rPr>
      <w:rFonts w:hAnsi="宋体" w:cs="宋体"/>
      <w:color w:val="FFFFFF"/>
      <w:sz w:val="21"/>
      <w:szCs w:val="21"/>
    </w:rPr>
  </w:style>
  <w:style w:type="paragraph" w:customStyle="1" w:styleId="166">
    <w:name w:val="我的正文"/>
    <w:basedOn w:val="1"/>
    <w:qFormat/>
    <w:uiPriority w:val="0"/>
    <w:pPr>
      <w:widowControl w:val="0"/>
      <w:spacing w:line="360" w:lineRule="auto"/>
      <w:ind w:firstLine="420" w:firstLineChars="200"/>
      <w:jc w:val="both"/>
    </w:pPr>
    <w:rPr>
      <w:rFonts w:hAnsi="宋体"/>
      <w:kern w:val="2"/>
      <w:sz w:val="21"/>
    </w:rPr>
  </w:style>
  <w:style w:type="paragraph" w:customStyle="1" w:styleId="167">
    <w:name w:val="xl72"/>
    <w:basedOn w:val="1"/>
    <w:qFormat/>
    <w:uiPriority w:val="0"/>
    <w:pPr>
      <w:spacing w:before="100" w:beforeAutospacing="1" w:after="100" w:afterAutospacing="1"/>
      <w:jc w:val="center"/>
    </w:pPr>
    <w:rPr>
      <w:rFonts w:hAnsi="宋体" w:cs="宋体"/>
    </w:rPr>
  </w:style>
  <w:style w:type="paragraph" w:customStyle="1" w:styleId="168">
    <w:name w:val="页眉 New New New New New New New New New New New"/>
    <w:basedOn w:val="123"/>
    <w:qFormat/>
    <w:uiPriority w:val="0"/>
    <w:pPr>
      <w:pBdr>
        <w:bottom w:val="single" w:color="auto" w:sz="6" w:space="1"/>
      </w:pBdr>
      <w:tabs>
        <w:tab w:val="center" w:pos="4153"/>
        <w:tab w:val="right" w:pos="8306"/>
      </w:tabs>
      <w:snapToGrid w:val="0"/>
      <w:jc w:val="center"/>
    </w:pPr>
    <w:rPr>
      <w:sz w:val="18"/>
      <w:szCs w:val="18"/>
    </w:rPr>
  </w:style>
  <w:style w:type="paragraph" w:customStyle="1" w:styleId="169">
    <w:name w:val="标题样式"/>
    <w:basedOn w:val="1"/>
    <w:qFormat/>
    <w:uiPriority w:val="0"/>
    <w:pPr>
      <w:widowControl w:val="0"/>
      <w:tabs>
        <w:tab w:val="left" w:pos="420"/>
      </w:tabs>
      <w:spacing w:line="360" w:lineRule="auto"/>
      <w:jc w:val="both"/>
    </w:pPr>
    <w:rPr>
      <w:rFonts w:hAnsi="宋体"/>
      <w:kern w:val="2"/>
    </w:rPr>
  </w:style>
  <w:style w:type="paragraph" w:customStyle="1" w:styleId="170">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7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页眉 New New New New New New New New"/>
    <w:basedOn w:val="173"/>
    <w:qFormat/>
    <w:uiPriority w:val="0"/>
    <w:pPr>
      <w:pBdr>
        <w:bottom w:val="single" w:color="auto" w:sz="6" w:space="1"/>
      </w:pBdr>
      <w:tabs>
        <w:tab w:val="center" w:pos="4153"/>
        <w:tab w:val="right" w:pos="8306"/>
      </w:tabs>
      <w:snapToGrid w:val="0"/>
      <w:jc w:val="center"/>
    </w:pPr>
    <w:rPr>
      <w:sz w:val="18"/>
      <w:szCs w:val="18"/>
    </w:rPr>
  </w:style>
  <w:style w:type="paragraph" w:customStyle="1" w:styleId="173">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MM Topic 7"/>
    <w:basedOn w:val="8"/>
    <w:qFormat/>
    <w:uiPriority w:val="0"/>
    <w:pPr>
      <w:keepLines/>
      <w:widowControl w:val="0"/>
      <w:tabs>
        <w:tab w:val="left" w:pos="3827"/>
        <w:tab w:val="clear" w:pos="3600"/>
      </w:tabs>
      <w:spacing w:before="240" w:after="64" w:line="317" w:lineRule="auto"/>
      <w:jc w:val="both"/>
    </w:pPr>
    <w:rPr>
      <w:rFonts w:ascii="Times New Roman" w:hAnsi="Times New Roman"/>
      <w:kern w:val="2"/>
      <w:sz w:val="24"/>
      <w:lang w:eastAsia="zh-CN"/>
    </w:rPr>
  </w:style>
  <w:style w:type="paragraph" w:customStyle="1" w:styleId="17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77">
    <w:name w:val="xl101"/>
    <w:basedOn w:val="1"/>
    <w:qFormat/>
    <w:uiPriority w:val="0"/>
    <w:pPr>
      <w:spacing w:before="100" w:beforeAutospacing="1" w:after="100" w:afterAutospacing="1"/>
    </w:pPr>
    <w:rPr>
      <w:rFonts w:hAnsi="宋体" w:cs="宋体"/>
      <w:sz w:val="20"/>
    </w:rPr>
  </w:style>
  <w:style w:type="paragraph" w:customStyle="1" w:styleId="178">
    <w:name w:val="xl106"/>
    <w:basedOn w:val="1"/>
    <w:qFormat/>
    <w:uiPriority w:val="0"/>
    <w:pPr>
      <w:spacing w:before="100" w:beforeAutospacing="1" w:after="100" w:afterAutospacing="1"/>
      <w:jc w:val="center"/>
    </w:pPr>
    <w:rPr>
      <w:rFonts w:hAnsi="宋体" w:cs="宋体"/>
      <w:b/>
      <w:bCs/>
      <w:sz w:val="40"/>
      <w:szCs w:val="40"/>
    </w:rPr>
  </w:style>
  <w:style w:type="paragraph" w:customStyle="1" w:styleId="179">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80">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81">
    <w:name w:val="xl112"/>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182">
    <w:name w:val="页脚 New New New New New New New New New New New New New New New"/>
    <w:basedOn w:val="175"/>
    <w:qFormat/>
    <w:uiPriority w:val="0"/>
    <w:pPr>
      <w:tabs>
        <w:tab w:val="center" w:pos="4153"/>
        <w:tab w:val="right" w:pos="8306"/>
      </w:tabs>
      <w:snapToGrid w:val="0"/>
      <w:jc w:val="left"/>
    </w:pPr>
    <w:rPr>
      <w:sz w:val="18"/>
      <w:szCs w:val="18"/>
    </w:rPr>
  </w:style>
  <w:style w:type="paragraph" w:customStyle="1" w:styleId="18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185">
    <w:name w:val="xl78"/>
    <w:basedOn w:val="1"/>
    <w:qFormat/>
    <w:uiPriority w:val="0"/>
    <w:pPr>
      <w:spacing w:before="100" w:beforeAutospacing="1" w:after="100" w:afterAutospacing="1"/>
      <w:jc w:val="center"/>
    </w:pPr>
    <w:rPr>
      <w:rFonts w:hAnsi="宋体" w:cs="宋体"/>
    </w:rPr>
  </w:style>
  <w:style w:type="paragraph" w:customStyle="1" w:styleId="18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sz w:val="28"/>
      <w:szCs w:val="28"/>
    </w:rPr>
  </w:style>
  <w:style w:type="paragraph" w:customStyle="1" w:styleId="18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89">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190">
    <w:name w:val="页脚 New New New New"/>
    <w:basedOn w:val="186"/>
    <w:qFormat/>
    <w:uiPriority w:val="0"/>
    <w:pPr>
      <w:tabs>
        <w:tab w:val="center" w:pos="4153"/>
        <w:tab w:val="right" w:pos="8306"/>
      </w:tabs>
      <w:snapToGrid w:val="0"/>
      <w:jc w:val="left"/>
    </w:pPr>
    <w:rPr>
      <w:sz w:val="18"/>
      <w:szCs w:val="18"/>
    </w:rPr>
  </w:style>
  <w:style w:type="paragraph" w:customStyle="1" w:styleId="191">
    <w:name w:val="页脚 New New New New New New"/>
    <w:basedOn w:val="110"/>
    <w:qFormat/>
    <w:uiPriority w:val="0"/>
    <w:pPr>
      <w:tabs>
        <w:tab w:val="center" w:pos="4153"/>
        <w:tab w:val="right" w:pos="8306"/>
      </w:tabs>
      <w:snapToGrid w:val="0"/>
      <w:jc w:val="left"/>
    </w:pPr>
    <w:rPr>
      <w:sz w:val="18"/>
      <w:szCs w:val="18"/>
    </w:rPr>
  </w:style>
  <w:style w:type="paragraph" w:customStyle="1" w:styleId="192">
    <w:name w:val="Char1"/>
    <w:basedOn w:val="1"/>
    <w:next w:val="1"/>
    <w:qFormat/>
    <w:uiPriority w:val="0"/>
    <w:pPr>
      <w:widowControl w:val="0"/>
      <w:spacing w:line="240" w:lineRule="atLeast"/>
      <w:ind w:left="420" w:firstLine="420"/>
    </w:pPr>
    <w:rPr>
      <w:sz w:val="21"/>
      <w:szCs w:val="21"/>
    </w:rPr>
  </w:style>
  <w:style w:type="paragraph" w:customStyle="1" w:styleId="193">
    <w:name w:val="列出段落1"/>
    <w:basedOn w:val="1"/>
    <w:qFormat/>
    <w:uiPriority w:val="0"/>
    <w:pPr>
      <w:widowControl w:val="0"/>
      <w:ind w:firstLine="420" w:firstLineChars="200"/>
      <w:jc w:val="both"/>
    </w:pPr>
    <w:rPr>
      <w:kern w:val="2"/>
      <w:sz w:val="21"/>
      <w:szCs w:val="22"/>
    </w:rPr>
  </w:style>
  <w:style w:type="paragraph" w:customStyle="1" w:styleId="194">
    <w:name w:val="条目正文"/>
    <w:basedOn w:val="1"/>
    <w:qFormat/>
    <w:uiPriority w:val="0"/>
    <w:pPr>
      <w:widowControl w:val="0"/>
      <w:numPr>
        <w:ilvl w:val="0"/>
        <w:numId w:val="6"/>
      </w:numPr>
      <w:tabs>
        <w:tab w:val="left" w:pos="1050"/>
        <w:tab w:val="clear" w:pos="1230"/>
      </w:tabs>
      <w:spacing w:after="120" w:line="360" w:lineRule="auto"/>
      <w:ind w:left="1050" w:hanging="450"/>
      <w:jc w:val="both"/>
    </w:pPr>
    <w:rPr>
      <w:rFonts w:hAnsi="Arial" w:cs="Arial"/>
    </w:rPr>
  </w:style>
  <w:style w:type="paragraph" w:customStyle="1" w:styleId="195">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96">
    <w:name w:val="plaintext"/>
    <w:basedOn w:val="1"/>
    <w:qFormat/>
    <w:uiPriority w:val="0"/>
    <w:pPr>
      <w:spacing w:before="100" w:beforeAutospacing="1" w:after="100" w:afterAutospacing="1"/>
    </w:pPr>
    <w:rPr>
      <w:rFonts w:hAnsi="宋体"/>
    </w:rPr>
  </w:style>
  <w:style w:type="paragraph" w:customStyle="1" w:styleId="197">
    <w:name w:val="2"/>
    <w:basedOn w:val="1"/>
    <w:qFormat/>
    <w:uiPriority w:val="0"/>
    <w:pPr>
      <w:spacing w:before="100" w:beforeAutospacing="1" w:after="100" w:afterAutospacing="1"/>
    </w:pPr>
    <w:rPr>
      <w:rFonts w:hAnsi="宋体"/>
      <w:sz w:val="21"/>
      <w:szCs w:val="21"/>
    </w:rPr>
  </w:style>
  <w:style w:type="paragraph" w:customStyle="1" w:styleId="198">
    <w:name w:val="默认段落字体 Para Char Char Char1 Char"/>
    <w:basedOn w:val="1"/>
    <w:next w:val="1"/>
    <w:qFormat/>
    <w:uiPriority w:val="0"/>
    <w:pPr>
      <w:widowControl w:val="0"/>
      <w:spacing w:line="240" w:lineRule="atLeast"/>
      <w:ind w:left="420" w:firstLine="420"/>
    </w:pPr>
    <w:rPr>
      <w:sz w:val="21"/>
      <w:szCs w:val="21"/>
    </w:rPr>
  </w:style>
  <w:style w:type="paragraph" w:customStyle="1" w:styleId="199">
    <w:name w:val="正文序号 4"/>
    <w:basedOn w:val="1"/>
    <w:qFormat/>
    <w:uiPriority w:val="0"/>
    <w:pPr>
      <w:widowControl w:val="0"/>
      <w:numPr>
        <w:ilvl w:val="3"/>
        <w:numId w:val="4"/>
      </w:numPr>
      <w:tabs>
        <w:tab w:val="left" w:pos="1469"/>
        <w:tab w:val="clear" w:pos="1680"/>
      </w:tabs>
      <w:spacing w:before="60"/>
      <w:jc w:val="both"/>
    </w:pPr>
    <w:rPr>
      <w:kern w:val="2"/>
      <w:sz w:val="21"/>
    </w:rPr>
  </w:style>
  <w:style w:type="paragraph" w:customStyle="1" w:styleId="200">
    <w:name w:val="font12"/>
    <w:basedOn w:val="1"/>
    <w:qFormat/>
    <w:uiPriority w:val="0"/>
    <w:pPr>
      <w:spacing w:before="100" w:beforeAutospacing="1" w:after="100" w:afterAutospacing="1"/>
    </w:pPr>
    <w:rPr>
      <w:rFonts w:hAnsi="宋体" w:cs="宋体"/>
      <w:b/>
      <w:bCs/>
      <w:color w:val="000000"/>
      <w:sz w:val="20"/>
    </w:rPr>
  </w:style>
  <w:style w:type="paragraph" w:customStyle="1" w:styleId="201">
    <w:name w:val="正文文本 21"/>
    <w:basedOn w:val="1"/>
    <w:qFormat/>
    <w:uiPriority w:val="0"/>
    <w:pPr>
      <w:widowControl w:val="0"/>
      <w:adjustRightInd w:val="0"/>
      <w:spacing w:line="300" w:lineRule="auto"/>
      <w:jc w:val="center"/>
      <w:textAlignment w:val="baseline"/>
    </w:pPr>
    <w:rPr>
      <w:rFonts w:hAnsi="宋体"/>
      <w:kern w:val="2"/>
    </w:rPr>
  </w:style>
  <w:style w:type="paragraph" w:customStyle="1" w:styleId="202">
    <w:name w:val="Char Char1 Char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203">
    <w:name w:val="页眉 New New New New New"/>
    <w:basedOn w:val="171"/>
    <w:qFormat/>
    <w:uiPriority w:val="0"/>
    <w:pPr>
      <w:pBdr>
        <w:bottom w:val="single" w:color="auto" w:sz="6" w:space="1"/>
      </w:pBdr>
      <w:tabs>
        <w:tab w:val="center" w:pos="4153"/>
        <w:tab w:val="right" w:pos="8306"/>
      </w:tabs>
      <w:snapToGrid w:val="0"/>
      <w:jc w:val="center"/>
    </w:pPr>
    <w:rPr>
      <w:sz w:val="18"/>
      <w:szCs w:val="18"/>
    </w:rPr>
  </w:style>
  <w:style w:type="paragraph" w:customStyle="1" w:styleId="204">
    <w:name w:val="文章正文 Char Char1"/>
    <w:basedOn w:val="1"/>
    <w:qFormat/>
    <w:uiPriority w:val="0"/>
    <w:pPr>
      <w:widowControl w:val="0"/>
      <w:spacing w:line="360" w:lineRule="auto"/>
      <w:ind w:firstLine="420"/>
      <w:jc w:val="both"/>
    </w:pPr>
    <w:rPr>
      <w:kern w:val="2"/>
    </w:rPr>
  </w:style>
  <w:style w:type="paragraph" w:customStyle="1" w:styleId="205">
    <w:name w:val="正文序号 2"/>
    <w:basedOn w:val="1"/>
    <w:qFormat/>
    <w:uiPriority w:val="0"/>
    <w:pPr>
      <w:widowControl w:val="0"/>
      <w:numPr>
        <w:ilvl w:val="1"/>
        <w:numId w:val="4"/>
      </w:numPr>
      <w:tabs>
        <w:tab w:val="left" w:pos="1049"/>
        <w:tab w:val="clear" w:pos="840"/>
      </w:tabs>
      <w:spacing w:before="60"/>
      <w:jc w:val="both"/>
    </w:pPr>
    <w:rPr>
      <w:kern w:val="2"/>
      <w:sz w:val="21"/>
    </w:rPr>
  </w:style>
  <w:style w:type="paragraph" w:customStyle="1" w:styleId="206">
    <w:name w:val="页眉 New New New"/>
    <w:basedOn w:val="183"/>
    <w:qFormat/>
    <w:uiPriority w:val="0"/>
    <w:pPr>
      <w:pBdr>
        <w:bottom w:val="single" w:color="auto" w:sz="6" w:space="1"/>
      </w:pBdr>
      <w:tabs>
        <w:tab w:val="center" w:pos="4153"/>
        <w:tab w:val="right" w:pos="8306"/>
      </w:tabs>
      <w:snapToGrid w:val="0"/>
      <w:jc w:val="center"/>
    </w:pPr>
    <w:rPr>
      <w:sz w:val="18"/>
      <w:szCs w:val="18"/>
    </w:rPr>
  </w:style>
  <w:style w:type="paragraph" w:customStyle="1" w:styleId="207">
    <w:name w:val="xl79"/>
    <w:basedOn w:val="1"/>
    <w:qFormat/>
    <w:uiPriority w:val="0"/>
    <w:pPr>
      <w:spacing w:before="100" w:beforeAutospacing="1" w:after="100" w:afterAutospacing="1"/>
      <w:jc w:val="center"/>
    </w:pPr>
    <w:rPr>
      <w:rFonts w:hAnsi="宋体" w:cs="宋体"/>
    </w:rPr>
  </w:style>
  <w:style w:type="paragraph" w:customStyle="1" w:styleId="208">
    <w:name w:val="标题3"/>
    <w:basedOn w:val="4"/>
    <w:qFormat/>
    <w:uiPriority w:val="0"/>
    <w:pPr>
      <w:keepNext w:val="0"/>
      <w:keepLines w:val="0"/>
      <w:numPr>
        <w:ilvl w:val="0"/>
        <w:numId w:val="0"/>
      </w:numPr>
      <w:tabs>
        <w:tab w:val="left" w:pos="1843"/>
        <w:tab w:val="clear" w:pos="900"/>
      </w:tabs>
      <w:spacing w:before="0" w:after="0" w:line="240" w:lineRule="auto"/>
      <w:outlineLvl w:val="9"/>
    </w:pPr>
    <w:rPr>
      <w:rFonts w:ascii="Times New Roman" w:hAnsi="Times New Roman"/>
      <w:b w:val="0"/>
      <w:bCs w:val="0"/>
      <w:sz w:val="21"/>
      <w:szCs w:val="20"/>
    </w:rPr>
  </w:style>
  <w:style w:type="paragraph" w:customStyle="1" w:styleId="209">
    <w:name w:val="xl77"/>
    <w:basedOn w:val="1"/>
    <w:qFormat/>
    <w:uiPriority w:val="0"/>
    <w:pPr>
      <w:spacing w:before="100" w:beforeAutospacing="1" w:after="100" w:afterAutospacing="1"/>
      <w:jc w:val="center"/>
    </w:pPr>
    <w:rPr>
      <w:rFonts w:hAnsi="宋体" w:cs="宋体"/>
    </w:rPr>
  </w:style>
  <w:style w:type="paragraph" w:customStyle="1" w:styleId="210">
    <w:name w:val="xl70"/>
    <w:basedOn w:val="1"/>
    <w:qFormat/>
    <w:uiPriority w:val="0"/>
    <w:pPr>
      <w:spacing w:before="100" w:beforeAutospacing="1" w:after="100" w:afterAutospacing="1"/>
      <w:jc w:val="center"/>
    </w:pPr>
    <w:rPr>
      <w:rFonts w:hAnsi="宋体" w:cs="宋体"/>
    </w:rPr>
  </w:style>
  <w:style w:type="paragraph" w:customStyle="1" w:styleId="211">
    <w:name w:val="1 Char"/>
    <w:basedOn w:val="1"/>
    <w:qFormat/>
    <w:uiPriority w:val="0"/>
    <w:pPr>
      <w:spacing w:after="160" w:line="240" w:lineRule="exact"/>
    </w:pPr>
    <w:rPr>
      <w:rFonts w:ascii="Tahoma" w:hAnsi="Tahoma" w:eastAsia="Times New Roman"/>
      <w:lang w:eastAsia="en-US"/>
    </w:rPr>
  </w:style>
  <w:style w:type="paragraph" w:customStyle="1" w:styleId="212">
    <w:name w:val="MM Topic 3"/>
    <w:basedOn w:val="4"/>
    <w:qFormat/>
    <w:uiPriority w:val="0"/>
    <w:pPr>
      <w:numPr>
        <w:ilvl w:val="0"/>
        <w:numId w:val="0"/>
      </w:numPr>
      <w:tabs>
        <w:tab w:val="left" w:pos="1418"/>
        <w:tab w:val="clear" w:pos="900"/>
      </w:tabs>
    </w:pPr>
    <w:rPr>
      <w:rFonts w:ascii="Times New Roman" w:hAnsi="Times New Roman"/>
      <w:bCs w:val="0"/>
      <w:szCs w:val="20"/>
    </w:rPr>
  </w:style>
  <w:style w:type="paragraph" w:customStyle="1" w:styleId="213">
    <w:name w:val="font8"/>
    <w:basedOn w:val="1"/>
    <w:qFormat/>
    <w:uiPriority w:val="0"/>
    <w:pPr>
      <w:spacing w:before="100" w:beforeAutospacing="1" w:after="100" w:afterAutospacing="1"/>
    </w:pPr>
    <w:rPr>
      <w:color w:val="000000"/>
      <w:sz w:val="22"/>
      <w:szCs w:val="22"/>
    </w:rPr>
  </w:style>
  <w:style w:type="paragraph" w:customStyle="1" w:styleId="214">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1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16">
    <w:name w:val="MM Topic 1"/>
    <w:basedOn w:val="2"/>
    <w:uiPriority w:val="0"/>
    <w:pPr>
      <w:widowControl w:val="0"/>
      <w:numPr>
        <w:numId w:val="0"/>
      </w:numPr>
      <w:tabs>
        <w:tab w:val="clear" w:pos="425"/>
      </w:tabs>
      <w:spacing w:line="576" w:lineRule="auto"/>
    </w:pPr>
    <w:rPr>
      <w:rFonts w:ascii="Times New Roman" w:hAnsi="Times New Roman"/>
      <w:bCs w:val="0"/>
      <w:sz w:val="44"/>
      <w:szCs w:val="20"/>
    </w:rPr>
  </w:style>
  <w:style w:type="paragraph" w:customStyle="1" w:styleId="217">
    <w:name w:val="默认段落字体 Para Char Char"/>
    <w:basedOn w:val="1"/>
    <w:qFormat/>
    <w:uiPriority w:val="0"/>
    <w:pPr>
      <w:widowControl w:val="0"/>
      <w:jc w:val="both"/>
    </w:pPr>
    <w:rPr>
      <w:kern w:val="2"/>
      <w:sz w:val="21"/>
    </w:rPr>
  </w:style>
  <w:style w:type="paragraph" w:customStyle="1" w:styleId="218">
    <w:name w:val="MM Topic 9"/>
    <w:basedOn w:val="10"/>
    <w:qFormat/>
    <w:uiPriority w:val="0"/>
    <w:pPr>
      <w:tabs>
        <w:tab w:val="left" w:pos="5102"/>
      </w:tabs>
    </w:pPr>
  </w:style>
  <w:style w:type="paragraph" w:customStyle="1" w:styleId="219">
    <w:name w:val="默认段落字体 Para Char Char Char Char Char Char Char"/>
    <w:basedOn w:val="1"/>
    <w:qFormat/>
    <w:uiPriority w:val="0"/>
    <w:pPr>
      <w:widowControl w:val="0"/>
      <w:jc w:val="both"/>
    </w:pPr>
    <w:rPr>
      <w:rFonts w:ascii="Tahoma" w:hAnsi="Tahoma"/>
      <w:kern w:val="2"/>
    </w:rPr>
  </w:style>
  <w:style w:type="paragraph" w:customStyle="1" w:styleId="220">
    <w:name w:val="Style Style4 + First line:  2 ch Before:  0.5 line After:  0.5 li..."/>
    <w:basedOn w:val="1"/>
    <w:qFormat/>
    <w:uiPriority w:val="0"/>
    <w:pPr>
      <w:widowControl w:val="0"/>
      <w:spacing w:beforeLines="50" w:afterLines="50" w:line="276" w:lineRule="auto"/>
      <w:ind w:firstLine="480" w:firstLineChars="200"/>
      <w:jc w:val="both"/>
    </w:pPr>
    <w:rPr>
      <w:rFonts w:ascii="Arial" w:hAnsi="Arial"/>
      <w:kern w:val="2"/>
    </w:rPr>
  </w:style>
  <w:style w:type="paragraph" w:customStyle="1" w:styleId="221">
    <w:name w:val="8"/>
    <w:basedOn w:val="1"/>
    <w:qFormat/>
    <w:uiPriority w:val="0"/>
    <w:pPr>
      <w:spacing w:before="100" w:beforeAutospacing="1" w:after="100" w:afterAutospacing="1" w:line="432" w:lineRule="auto"/>
    </w:pPr>
    <w:rPr>
      <w:rFonts w:hAnsi="宋体"/>
      <w:szCs w:val="21"/>
    </w:rPr>
  </w:style>
  <w:style w:type="paragraph" w:customStyle="1" w:styleId="222">
    <w:name w:val="font11"/>
    <w:basedOn w:val="1"/>
    <w:qFormat/>
    <w:uiPriority w:val="0"/>
    <w:pPr>
      <w:spacing w:before="100" w:beforeAutospacing="1" w:after="100" w:afterAutospacing="1"/>
    </w:pPr>
    <w:rPr>
      <w:rFonts w:hAnsi="宋体" w:cs="宋体"/>
      <w:b/>
      <w:bCs/>
      <w:sz w:val="40"/>
      <w:szCs w:val="40"/>
    </w:rPr>
  </w:style>
  <w:style w:type="paragraph" w:customStyle="1" w:styleId="223">
    <w:name w:val="纯文本1"/>
    <w:basedOn w:val="1"/>
    <w:qFormat/>
    <w:uiPriority w:val="0"/>
    <w:pPr>
      <w:widowControl w:val="0"/>
      <w:adjustRightInd w:val="0"/>
      <w:jc w:val="both"/>
      <w:textAlignment w:val="baseline"/>
    </w:pPr>
    <w:rPr>
      <w:rFonts w:hAnsi="Courier New"/>
      <w:kern w:val="2"/>
      <w:sz w:val="21"/>
    </w:rPr>
  </w:style>
  <w:style w:type="paragraph" w:customStyle="1" w:styleId="224">
    <w:name w:val="表格"/>
    <w:basedOn w:val="1"/>
    <w:qFormat/>
    <w:uiPriority w:val="0"/>
    <w:pPr>
      <w:widowControl w:val="0"/>
      <w:spacing w:line="400" w:lineRule="exact"/>
      <w:jc w:val="both"/>
    </w:pPr>
    <w:rPr>
      <w:kern w:val="2"/>
    </w:rPr>
  </w:style>
  <w:style w:type="paragraph" w:customStyle="1" w:styleId="225">
    <w:name w:val="页脚 New New New New New New New New New New New New New"/>
    <w:basedOn w:val="124"/>
    <w:qFormat/>
    <w:uiPriority w:val="0"/>
    <w:pPr>
      <w:tabs>
        <w:tab w:val="center" w:pos="4153"/>
        <w:tab w:val="right" w:pos="8306"/>
      </w:tabs>
      <w:snapToGrid w:val="0"/>
      <w:jc w:val="left"/>
    </w:pPr>
    <w:rPr>
      <w:sz w:val="18"/>
      <w:szCs w:val="18"/>
    </w:rPr>
  </w:style>
  <w:style w:type="paragraph" w:customStyle="1" w:styleId="226">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227">
    <w:name w:val="Char3"/>
    <w:basedOn w:val="1"/>
    <w:next w:val="1"/>
    <w:qFormat/>
    <w:uiPriority w:val="0"/>
    <w:pPr>
      <w:widowControl w:val="0"/>
      <w:spacing w:line="240" w:lineRule="atLeast"/>
      <w:ind w:left="420" w:firstLine="420"/>
    </w:pPr>
    <w:rPr>
      <w:kern w:val="2"/>
    </w:rPr>
  </w:style>
  <w:style w:type="paragraph" w:customStyle="1" w:styleId="22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0">
    <w:name w:val="Char"/>
    <w:basedOn w:val="1"/>
    <w:next w:val="1"/>
    <w:qFormat/>
    <w:uiPriority w:val="0"/>
    <w:pPr>
      <w:widowControl w:val="0"/>
      <w:spacing w:line="240" w:lineRule="atLeast"/>
      <w:ind w:left="420" w:firstLine="420"/>
    </w:pPr>
    <w:rPr>
      <w:kern w:val="2"/>
    </w:rPr>
  </w:style>
  <w:style w:type="paragraph" w:customStyle="1" w:styleId="231">
    <w:name w:val="xl111"/>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rPr>
  </w:style>
  <w:style w:type="paragraph" w:customStyle="1" w:styleId="232">
    <w:name w:val="font10"/>
    <w:basedOn w:val="1"/>
    <w:qFormat/>
    <w:uiPriority w:val="0"/>
    <w:pPr>
      <w:spacing w:before="100" w:beforeAutospacing="1" w:after="100" w:afterAutospacing="1"/>
    </w:pPr>
    <w:rPr>
      <w:rFonts w:hAnsi="宋体" w:cs="宋体"/>
      <w:color w:val="000000"/>
      <w:sz w:val="22"/>
      <w:szCs w:val="22"/>
    </w:rPr>
  </w:style>
  <w:style w:type="paragraph" w:customStyle="1" w:styleId="23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3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235">
    <w:name w:val="MM Topic 4"/>
    <w:basedOn w:val="5"/>
    <w:qFormat/>
    <w:uiPriority w:val="0"/>
    <w:pPr>
      <w:keepLines/>
      <w:widowControl w:val="0"/>
      <w:tabs>
        <w:tab w:val="left" w:pos="1984"/>
      </w:tabs>
      <w:spacing w:before="280" w:after="290" w:line="372" w:lineRule="auto"/>
      <w:jc w:val="both"/>
    </w:pPr>
    <w:rPr>
      <w:rFonts w:ascii="宋体" w:hAnsi="宋体"/>
      <w:bCs w:val="0"/>
      <w:kern w:val="2"/>
      <w:szCs w:val="20"/>
    </w:rPr>
  </w:style>
  <w:style w:type="paragraph" w:customStyle="1" w:styleId="236">
    <w:name w:val="Char1 Char Char Char Char Char Char"/>
    <w:basedOn w:val="1"/>
    <w:qFormat/>
    <w:uiPriority w:val="0"/>
    <w:pPr>
      <w:widowControl w:val="0"/>
      <w:jc w:val="both"/>
    </w:pPr>
    <w:rPr>
      <w:rFonts w:ascii="Tahoma" w:hAnsi="Tahoma"/>
      <w:kern w:val="2"/>
    </w:rPr>
  </w:style>
  <w:style w:type="paragraph" w:customStyle="1" w:styleId="237">
    <w:name w:val="xl76"/>
    <w:basedOn w:val="1"/>
    <w:qFormat/>
    <w:uiPriority w:val="0"/>
    <w:pPr>
      <w:spacing w:before="100" w:beforeAutospacing="1" w:after="100" w:afterAutospacing="1"/>
      <w:jc w:val="center"/>
    </w:pPr>
    <w:rPr>
      <w:rFonts w:hAnsi="宋体" w:cs="宋体"/>
    </w:rPr>
  </w:style>
  <w:style w:type="paragraph" w:customStyle="1" w:styleId="238">
    <w:name w:val="修订1"/>
    <w:unhideWhenUsed/>
    <w:qFormat/>
    <w:uiPriority w:val="99"/>
    <w:rPr>
      <w:rFonts w:ascii="宋体" w:hAnsi="Times New Roman" w:eastAsia="宋体" w:cs="Times New Roman"/>
      <w:sz w:val="34"/>
      <w:lang w:val="en-US" w:eastAsia="zh-CN" w:bidi="ar-SA"/>
    </w:rPr>
  </w:style>
  <w:style w:type="paragraph" w:customStyle="1" w:styleId="239">
    <w:name w:val="xl26"/>
    <w:basedOn w:val="1"/>
    <w:qFormat/>
    <w:uiPriority w:val="0"/>
    <w:pPr>
      <w:pBdr>
        <w:top w:val="single" w:color="auto" w:sz="4" w:space="0"/>
        <w:left w:val="single" w:color="auto" w:sz="4" w:space="0"/>
        <w:right w:val="single" w:color="auto" w:sz="4" w:space="0"/>
      </w:pBdr>
      <w:spacing w:before="100" w:beforeAutospacing="1" w:after="100" w:afterAutospacing="1"/>
    </w:pPr>
    <w:rPr>
      <w:rFonts w:hAnsi="宋体"/>
      <w:sz w:val="22"/>
      <w:szCs w:val="22"/>
    </w:rPr>
  </w:style>
  <w:style w:type="paragraph" w:customStyle="1" w:styleId="240">
    <w:name w:val="MM Topic 5"/>
    <w:basedOn w:val="6"/>
    <w:qFormat/>
    <w:uiPriority w:val="0"/>
    <w:pPr>
      <w:numPr>
        <w:ilvl w:val="0"/>
        <w:numId w:val="0"/>
      </w:numPr>
      <w:tabs>
        <w:tab w:val="left" w:pos="2551"/>
      </w:tabs>
      <w:autoSpaceDE/>
      <w:autoSpaceDN/>
      <w:adjustRightInd/>
      <w:spacing w:line="372" w:lineRule="auto"/>
    </w:pPr>
    <w:rPr>
      <w:bCs w:val="0"/>
      <w:kern w:val="2"/>
      <w:szCs w:val="20"/>
    </w:rPr>
  </w:style>
  <w:style w:type="paragraph" w:customStyle="1" w:styleId="24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242">
    <w:name w:val="表格题注"/>
    <w:next w:val="1"/>
    <w:qFormat/>
    <w:uiPriority w:val="0"/>
    <w:pPr>
      <w:keepLines/>
      <w:numPr>
        <w:ilvl w:val="8"/>
        <w:numId w:val="1"/>
      </w:numPr>
      <w:tabs>
        <w:tab w:val="left" w:pos="1559"/>
        <w:tab w:val="clear" w:pos="5399"/>
      </w:tabs>
      <w:spacing w:beforeLines="100"/>
      <w:jc w:val="center"/>
    </w:pPr>
    <w:rPr>
      <w:rFonts w:ascii="Arial" w:hAnsi="Arial" w:eastAsia="宋体" w:cs="Times New Roman"/>
      <w:sz w:val="18"/>
      <w:lang w:val="en-US" w:eastAsia="zh-CN" w:bidi="ar-SA"/>
    </w:rPr>
  </w:style>
  <w:style w:type="paragraph" w:customStyle="1" w:styleId="243">
    <w:name w:val="页脚 New New New New New"/>
    <w:basedOn w:val="171"/>
    <w:qFormat/>
    <w:uiPriority w:val="0"/>
    <w:pPr>
      <w:tabs>
        <w:tab w:val="center" w:pos="4153"/>
        <w:tab w:val="right" w:pos="8306"/>
      </w:tabs>
      <w:snapToGrid w:val="0"/>
      <w:jc w:val="left"/>
    </w:pPr>
    <w:rPr>
      <w:sz w:val="18"/>
      <w:szCs w:val="18"/>
    </w:rPr>
  </w:style>
  <w:style w:type="paragraph" w:customStyle="1" w:styleId="244">
    <w:name w:val="font9"/>
    <w:basedOn w:val="1"/>
    <w:qFormat/>
    <w:uiPriority w:val="0"/>
    <w:pPr>
      <w:spacing w:before="100" w:beforeAutospacing="1" w:after="100" w:afterAutospacing="1"/>
    </w:pPr>
    <w:rPr>
      <w:rFonts w:hAnsi="宋体" w:cs="宋体"/>
      <w:sz w:val="18"/>
      <w:szCs w:val="18"/>
    </w:rPr>
  </w:style>
  <w:style w:type="paragraph" w:customStyle="1" w:styleId="245">
    <w:name w:val="页脚 New"/>
    <w:basedOn w:val="135"/>
    <w:qFormat/>
    <w:uiPriority w:val="0"/>
    <w:pPr>
      <w:tabs>
        <w:tab w:val="center" w:pos="4153"/>
        <w:tab w:val="right" w:pos="8306"/>
      </w:tabs>
      <w:snapToGrid w:val="0"/>
      <w:jc w:val="left"/>
    </w:pPr>
    <w:rPr>
      <w:sz w:val="18"/>
      <w:szCs w:val="18"/>
    </w:rPr>
  </w:style>
  <w:style w:type="paragraph" w:customStyle="1" w:styleId="246">
    <w:name w:val="页眉 New New New New New New New New New New New New New New New"/>
    <w:basedOn w:val="175"/>
    <w:qFormat/>
    <w:uiPriority w:val="0"/>
    <w:pPr>
      <w:pBdr>
        <w:bottom w:val="single" w:color="auto" w:sz="6" w:space="1"/>
      </w:pBdr>
      <w:tabs>
        <w:tab w:val="center" w:pos="4153"/>
        <w:tab w:val="right" w:pos="8306"/>
      </w:tabs>
      <w:snapToGrid w:val="0"/>
      <w:jc w:val="center"/>
    </w:pPr>
    <w:rPr>
      <w:sz w:val="18"/>
      <w:szCs w:val="18"/>
    </w:rPr>
  </w:style>
  <w:style w:type="paragraph" w:customStyle="1" w:styleId="247">
    <w:name w:val="style6"/>
    <w:basedOn w:val="1"/>
    <w:qFormat/>
    <w:uiPriority w:val="0"/>
    <w:pPr>
      <w:spacing w:before="100" w:beforeAutospacing="1" w:after="100" w:afterAutospacing="1" w:line="375" w:lineRule="atLeast"/>
    </w:pPr>
    <w:rPr>
      <w:rFonts w:ascii="Arial" w:hAnsi="Arial" w:cs="Arial"/>
      <w:color w:val="003399"/>
      <w:sz w:val="18"/>
      <w:szCs w:val="18"/>
    </w:rPr>
  </w:style>
  <w:style w:type="paragraph" w:customStyle="1" w:styleId="248">
    <w:name w:val="页眉 New New New New New New New New New New New New"/>
    <w:basedOn w:val="112"/>
    <w:qFormat/>
    <w:uiPriority w:val="0"/>
    <w:pPr>
      <w:pBdr>
        <w:bottom w:val="single" w:color="auto" w:sz="6" w:space="1"/>
      </w:pBdr>
      <w:tabs>
        <w:tab w:val="center" w:pos="4153"/>
        <w:tab w:val="right" w:pos="8306"/>
      </w:tabs>
      <w:snapToGrid w:val="0"/>
      <w:jc w:val="center"/>
    </w:pPr>
    <w:rPr>
      <w:sz w:val="18"/>
      <w:szCs w:val="18"/>
    </w:rPr>
  </w:style>
  <w:style w:type="paragraph" w:customStyle="1" w:styleId="249">
    <w:name w:val="MM Title"/>
    <w:basedOn w:val="1"/>
    <w:qFormat/>
    <w:uiPriority w:val="0"/>
    <w:pPr>
      <w:widowControl w:val="0"/>
      <w:spacing w:before="240" w:after="60"/>
      <w:jc w:val="center"/>
      <w:outlineLvl w:val="0"/>
    </w:pPr>
    <w:rPr>
      <w:rFonts w:ascii="Arial" w:hAnsi="Arial"/>
      <w:b/>
      <w:kern w:val="2"/>
      <w:sz w:val="32"/>
    </w:rPr>
  </w:style>
  <w:style w:type="paragraph" w:customStyle="1" w:styleId="250">
    <w:name w:val="正文2"/>
    <w:basedOn w:val="1"/>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251">
    <w:name w:val="xl107"/>
    <w:basedOn w:val="1"/>
    <w:qFormat/>
    <w:uiPriority w:val="0"/>
    <w:pPr>
      <w:spacing w:before="100" w:beforeAutospacing="1" w:after="100" w:afterAutospacing="1"/>
      <w:jc w:val="center"/>
    </w:pPr>
    <w:rPr>
      <w:rFonts w:hAnsi="宋体" w:cs="宋体"/>
      <w:b/>
      <w:bCs/>
      <w:sz w:val="20"/>
    </w:rPr>
  </w:style>
  <w:style w:type="paragraph" w:customStyle="1" w:styleId="252">
    <w:name w:val="页眉 New New New New New New New"/>
    <w:basedOn w:val="253"/>
    <w:qFormat/>
    <w:uiPriority w:val="0"/>
    <w:pPr>
      <w:pBdr>
        <w:bottom w:val="single" w:color="auto" w:sz="6" w:space="1"/>
      </w:pBdr>
      <w:tabs>
        <w:tab w:val="center" w:pos="4153"/>
        <w:tab w:val="right" w:pos="8306"/>
      </w:tabs>
      <w:snapToGrid w:val="0"/>
      <w:jc w:val="center"/>
    </w:pPr>
    <w:rPr>
      <w:sz w:val="18"/>
      <w:szCs w:val="18"/>
    </w:rPr>
  </w:style>
  <w:style w:type="paragraph" w:customStyle="1" w:styleId="25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Char1 Char Char Char"/>
    <w:basedOn w:val="1"/>
    <w:next w:val="1"/>
    <w:qFormat/>
    <w:uiPriority w:val="0"/>
    <w:pPr>
      <w:widowControl w:val="0"/>
      <w:spacing w:line="240" w:lineRule="atLeast"/>
      <w:ind w:left="420" w:firstLine="420"/>
    </w:pPr>
    <w:rPr>
      <w:sz w:val="21"/>
    </w:rPr>
  </w:style>
  <w:style w:type="paragraph" w:customStyle="1" w:styleId="255">
    <w:name w:val="xl103"/>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b/>
      <w:bCs/>
      <w:sz w:val="28"/>
      <w:szCs w:val="28"/>
    </w:rPr>
  </w:style>
  <w:style w:type="paragraph" w:customStyle="1" w:styleId="256">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57">
    <w:name w:val="正文 首行缩进:  2 字符 Char Char"/>
    <w:basedOn w:val="1"/>
    <w:qFormat/>
    <w:uiPriority w:val="0"/>
    <w:pPr>
      <w:widowControl w:val="0"/>
      <w:spacing w:line="360" w:lineRule="auto"/>
      <w:ind w:firstLine="480"/>
      <w:jc w:val="both"/>
    </w:pPr>
    <w:rPr>
      <w:kern w:val="2"/>
    </w:rPr>
  </w:style>
  <w:style w:type="paragraph" w:customStyle="1" w:styleId="258">
    <w:name w:val="样式3"/>
    <w:basedOn w:val="20"/>
    <w:qFormat/>
    <w:uiPriority w:val="0"/>
    <w:pPr>
      <w:autoSpaceDE/>
      <w:autoSpaceDN/>
      <w:adjustRightInd/>
      <w:spacing w:line="0" w:lineRule="atLeast"/>
      <w:outlineLvl w:val="0"/>
    </w:pPr>
    <w:rPr>
      <w:rFonts w:hAnsi="Courier New"/>
      <w:kern w:val="2"/>
      <w:sz w:val="28"/>
    </w:rPr>
  </w:style>
  <w:style w:type="paragraph" w:customStyle="1" w:styleId="259">
    <w:name w:val="xl114"/>
    <w:basedOn w:val="1"/>
    <w:qFormat/>
    <w:uiPriority w:val="0"/>
    <w:pPr>
      <w:pBdr>
        <w:top w:val="single" w:color="auto" w:sz="4" w:space="0"/>
        <w:bottom w:val="single" w:color="auto" w:sz="4" w:space="0"/>
      </w:pBdr>
      <w:spacing w:before="100" w:beforeAutospacing="1" w:after="100" w:afterAutospacing="1"/>
      <w:jc w:val="center"/>
    </w:pPr>
    <w:rPr>
      <w:rFonts w:hAnsi="宋体" w:cs="宋体"/>
      <w:b/>
      <w:bCs/>
      <w:sz w:val="32"/>
      <w:szCs w:val="32"/>
    </w:rPr>
  </w:style>
  <w:style w:type="paragraph" w:customStyle="1" w:styleId="260">
    <w:name w:val="table head"/>
    <w:basedOn w:val="1"/>
    <w:qFormat/>
    <w:uiPriority w:val="0"/>
    <w:pPr>
      <w:keepNext/>
      <w:keepLines/>
      <w:widowControl w:val="0"/>
      <w:adjustRightInd w:val="0"/>
      <w:spacing w:line="312" w:lineRule="atLeast"/>
      <w:jc w:val="center"/>
      <w:textAlignment w:val="baseline"/>
    </w:pPr>
    <w:rPr>
      <w:b/>
      <w:sz w:val="21"/>
    </w:rPr>
  </w:style>
  <w:style w:type="paragraph" w:customStyle="1" w:styleId="261">
    <w:name w:val="样式2"/>
    <w:basedOn w:val="1"/>
    <w:qFormat/>
    <w:uiPriority w:val="0"/>
    <w:pPr>
      <w:widowControl w:val="0"/>
      <w:adjustRightInd w:val="0"/>
      <w:spacing w:line="410" w:lineRule="atLeast"/>
      <w:jc w:val="both"/>
      <w:textAlignment w:val="baseline"/>
    </w:pPr>
  </w:style>
  <w:style w:type="paragraph" w:customStyle="1" w:styleId="262">
    <w:name w:val="文档正文"/>
    <w:basedOn w:val="1"/>
    <w:uiPriority w:val="0"/>
    <w:pPr>
      <w:widowControl w:val="0"/>
      <w:adjustRightInd w:val="0"/>
      <w:spacing w:line="312" w:lineRule="atLeast"/>
      <w:ind w:firstLine="567"/>
      <w:jc w:val="both"/>
      <w:textAlignment w:val="baseline"/>
    </w:pPr>
    <w:rPr>
      <w:rFonts w:ascii="长城仿宋" w:eastAsia="长城仿宋"/>
      <w:sz w:val="28"/>
    </w:rPr>
  </w:style>
  <w:style w:type="paragraph" w:customStyle="1" w:styleId="26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264">
    <w:name w:val="Char2"/>
    <w:basedOn w:val="1"/>
    <w:qFormat/>
    <w:uiPriority w:val="0"/>
    <w:pPr>
      <w:widowControl w:val="0"/>
      <w:jc w:val="both"/>
    </w:pPr>
    <w:rPr>
      <w:kern w:val="2"/>
      <w:sz w:val="21"/>
    </w:rPr>
  </w:style>
  <w:style w:type="paragraph" w:customStyle="1" w:styleId="265">
    <w:name w:val="pa-107"/>
    <w:basedOn w:val="1"/>
    <w:qFormat/>
    <w:uiPriority w:val="0"/>
    <w:pPr>
      <w:spacing w:line="360" w:lineRule="atLeast"/>
      <w:jc w:val="both"/>
    </w:pPr>
    <w:rPr>
      <w:rFonts w:hAnsi="宋体" w:cs="宋体"/>
    </w:rPr>
  </w:style>
  <w:style w:type="paragraph" w:customStyle="1" w:styleId="266">
    <w:name w:val="style3"/>
    <w:basedOn w:val="1"/>
    <w:uiPriority w:val="0"/>
    <w:pPr>
      <w:spacing w:before="100" w:beforeAutospacing="1" w:after="100" w:afterAutospacing="1" w:line="450" w:lineRule="atLeast"/>
    </w:pPr>
    <w:rPr>
      <w:rFonts w:ascii="Arial" w:hAnsi="Arial" w:cs="Arial"/>
      <w:b/>
      <w:bCs/>
      <w:sz w:val="21"/>
      <w:szCs w:val="21"/>
    </w:rPr>
  </w:style>
  <w:style w:type="paragraph" w:customStyle="1" w:styleId="267">
    <w:name w:val="标题 4[858D7CFB-ED40-4347-BF05-701D383B685F][858D7CFB-ED40-4347-BF05-701D383B685F]"/>
    <w:basedOn w:val="1"/>
    <w:qFormat/>
    <w:uiPriority w:val="0"/>
    <w:pPr>
      <w:numPr>
        <w:ilvl w:val="3"/>
        <w:numId w:val="1"/>
      </w:numPr>
    </w:pPr>
  </w:style>
  <w:style w:type="paragraph" w:customStyle="1" w:styleId="268">
    <w:name w:val="页脚 New New New"/>
    <w:basedOn w:val="183"/>
    <w:qFormat/>
    <w:uiPriority w:val="0"/>
    <w:pPr>
      <w:tabs>
        <w:tab w:val="center" w:pos="4153"/>
        <w:tab w:val="right" w:pos="8306"/>
      </w:tabs>
      <w:snapToGrid w:val="0"/>
      <w:jc w:val="left"/>
    </w:pPr>
    <w:rPr>
      <w:sz w:val="18"/>
      <w:szCs w:val="18"/>
    </w:rPr>
  </w:style>
  <w:style w:type="paragraph" w:customStyle="1" w:styleId="269">
    <w:name w:val="页脚 New New New New New New New New New New New New New New"/>
    <w:basedOn w:val="147"/>
    <w:qFormat/>
    <w:uiPriority w:val="0"/>
    <w:pPr>
      <w:tabs>
        <w:tab w:val="center" w:pos="4153"/>
        <w:tab w:val="right" w:pos="8306"/>
      </w:tabs>
      <w:snapToGrid w:val="0"/>
      <w:jc w:val="left"/>
    </w:pPr>
    <w:rPr>
      <w:sz w:val="18"/>
      <w:szCs w:val="18"/>
    </w:rPr>
  </w:style>
  <w:style w:type="paragraph" w:customStyle="1" w:styleId="270">
    <w:name w:val="页眉 New New"/>
    <w:basedOn w:val="271"/>
    <w:qFormat/>
    <w:uiPriority w:val="0"/>
    <w:pPr>
      <w:pBdr>
        <w:bottom w:val="single" w:color="auto" w:sz="6" w:space="1"/>
      </w:pBdr>
      <w:tabs>
        <w:tab w:val="center" w:pos="4153"/>
        <w:tab w:val="right" w:pos="8306"/>
      </w:tabs>
      <w:snapToGrid w:val="0"/>
      <w:jc w:val="center"/>
    </w:pPr>
    <w:rPr>
      <w:sz w:val="18"/>
      <w:szCs w:val="18"/>
    </w:rPr>
  </w:style>
  <w:style w:type="paragraph" w:customStyle="1" w:styleId="271">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MM Topic 8"/>
    <w:basedOn w:val="9"/>
    <w:qFormat/>
    <w:uiPriority w:val="0"/>
    <w:pPr>
      <w:tabs>
        <w:tab w:val="left" w:pos="4394"/>
      </w:tabs>
    </w:pPr>
  </w:style>
  <w:style w:type="paragraph" w:customStyle="1" w:styleId="273">
    <w:name w:val="p0"/>
    <w:basedOn w:val="1"/>
    <w:qFormat/>
    <w:uiPriority w:val="0"/>
    <w:pPr>
      <w:jc w:val="both"/>
    </w:pPr>
    <w:rPr>
      <w:sz w:val="21"/>
    </w:rPr>
  </w:style>
  <w:style w:type="paragraph" w:customStyle="1" w:styleId="274">
    <w:name w:val="文章正文 Char Char1 Char"/>
    <w:basedOn w:val="1"/>
    <w:qFormat/>
    <w:uiPriority w:val="0"/>
    <w:pPr>
      <w:widowControl w:val="0"/>
      <w:spacing w:line="360" w:lineRule="auto"/>
      <w:ind w:firstLine="420"/>
      <w:jc w:val="both"/>
    </w:pPr>
    <w:rPr>
      <w:kern w:val="2"/>
    </w:rPr>
  </w:style>
  <w:style w:type="paragraph" w:customStyle="1" w:styleId="275">
    <w:name w:val="页脚 New New New New New New New"/>
    <w:basedOn w:val="253"/>
    <w:qFormat/>
    <w:uiPriority w:val="0"/>
    <w:pPr>
      <w:tabs>
        <w:tab w:val="center" w:pos="4153"/>
        <w:tab w:val="right" w:pos="8306"/>
      </w:tabs>
      <w:snapToGrid w:val="0"/>
      <w:jc w:val="left"/>
    </w:pPr>
    <w:rPr>
      <w:sz w:val="18"/>
      <w:szCs w:val="18"/>
    </w:rPr>
  </w:style>
  <w:style w:type="paragraph" w:customStyle="1" w:styleId="276">
    <w:name w:val="正文首行缩进两字符"/>
    <w:basedOn w:val="1"/>
    <w:qFormat/>
    <w:uiPriority w:val="0"/>
    <w:pPr>
      <w:widowControl w:val="0"/>
      <w:spacing w:line="360" w:lineRule="auto"/>
      <w:ind w:firstLine="200" w:firstLineChars="200"/>
      <w:jc w:val="both"/>
    </w:pPr>
    <w:rPr>
      <w:kern w:val="2"/>
      <w:sz w:val="21"/>
    </w:rPr>
  </w:style>
  <w:style w:type="paragraph" w:customStyle="1" w:styleId="277">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7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79">
    <w:name w:val="样式 正文缩进 + 首行缩进:  2 字符"/>
    <w:basedOn w:val="11"/>
    <w:qFormat/>
    <w:uiPriority w:val="0"/>
    <w:pPr>
      <w:ind w:firstLine="480"/>
    </w:pPr>
    <w:rPr>
      <w:sz w:val="24"/>
      <w:szCs w:val="20"/>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Char Char Char Char Char Char Char"/>
    <w:basedOn w:val="1"/>
    <w:qFormat/>
    <w:uiPriority w:val="0"/>
    <w:pPr>
      <w:snapToGrid w:val="0"/>
      <w:spacing w:line="240" w:lineRule="exact"/>
    </w:pPr>
    <w:rPr>
      <w:rFonts w:ascii="Verdana" w:hAnsi="Verdana"/>
      <w:sz w:val="20"/>
      <w:lang w:eastAsia="en-US"/>
    </w:rPr>
  </w:style>
  <w:style w:type="paragraph" w:customStyle="1" w:styleId="282">
    <w:name w:val="Char2 Char Char Char Char Char Char"/>
    <w:basedOn w:val="1"/>
    <w:qFormat/>
    <w:uiPriority w:val="0"/>
    <w:pPr>
      <w:widowControl w:val="0"/>
      <w:jc w:val="both"/>
    </w:pPr>
    <w:rPr>
      <w:rFonts w:ascii="仿宋_GB2312"/>
      <w:b/>
      <w:kern w:val="2"/>
      <w:sz w:val="30"/>
    </w:rPr>
  </w:style>
  <w:style w:type="paragraph" w:customStyle="1" w:styleId="283">
    <w:name w:val="gb_master正文"/>
    <w:basedOn w:val="1"/>
    <w:qFormat/>
    <w:uiPriority w:val="0"/>
    <w:pPr>
      <w:widowControl w:val="0"/>
      <w:ind w:firstLine="200" w:firstLineChars="200"/>
      <w:jc w:val="both"/>
    </w:pPr>
    <w:rPr>
      <w:kern w:val="2"/>
      <w:sz w:val="21"/>
    </w:rPr>
  </w:style>
  <w:style w:type="paragraph" w:customStyle="1" w:styleId="284">
    <w:name w:val="black1"/>
    <w:basedOn w:val="1"/>
    <w:qFormat/>
    <w:uiPriority w:val="0"/>
    <w:pPr>
      <w:spacing w:before="100" w:beforeAutospacing="1" w:after="100" w:afterAutospacing="1" w:line="280" w:lineRule="atLeast"/>
    </w:pPr>
    <w:rPr>
      <w:rFonts w:ascii="Arial" w:hAnsi="Arial" w:eastAsia="Arial Unicode MS"/>
      <w:color w:val="000000"/>
      <w:sz w:val="18"/>
    </w:rPr>
  </w:style>
  <w:style w:type="paragraph" w:customStyle="1" w:styleId="285">
    <w:name w:val="论文正文"/>
    <w:basedOn w:val="1"/>
    <w:qFormat/>
    <w:uiPriority w:val="0"/>
    <w:pPr>
      <w:widowControl w:val="0"/>
      <w:spacing w:line="300" w:lineRule="auto"/>
      <w:ind w:firstLine="200" w:firstLineChars="200"/>
      <w:jc w:val="both"/>
    </w:pPr>
    <w:rPr>
      <w:kern w:val="2"/>
    </w:rPr>
  </w:style>
  <w:style w:type="paragraph" w:customStyle="1" w:styleId="286">
    <w:name w:val="Char Char Char Char Char Char1 Char"/>
    <w:basedOn w:val="13"/>
    <w:qFormat/>
    <w:uiPriority w:val="0"/>
    <w:pPr>
      <w:widowControl w:val="0"/>
      <w:jc w:val="both"/>
    </w:pPr>
    <w:rPr>
      <w:rFonts w:ascii="Tahoma" w:hAnsi="Tahoma"/>
      <w:kern w:val="2"/>
    </w:rPr>
  </w:style>
  <w:style w:type="paragraph" w:customStyle="1" w:styleId="287">
    <w:name w:val="Char Char Char"/>
    <w:basedOn w:val="1"/>
    <w:qFormat/>
    <w:uiPriority w:val="0"/>
    <w:pPr>
      <w:widowControl w:val="0"/>
      <w:jc w:val="both"/>
    </w:pPr>
    <w:rPr>
      <w:rFonts w:ascii="Tahoma" w:hAnsi="Tahoma"/>
      <w:kern w:val="2"/>
    </w:rPr>
  </w:style>
  <w:style w:type="paragraph" w:customStyle="1" w:styleId="288">
    <w:name w:val="插图题注"/>
    <w:next w:val="1"/>
    <w:qFormat/>
    <w:uiPriority w:val="0"/>
    <w:pPr>
      <w:numPr>
        <w:ilvl w:val="7"/>
        <w:numId w:val="1"/>
      </w:numPr>
      <w:tabs>
        <w:tab w:val="left" w:pos="1418"/>
        <w:tab w:val="clear" w:pos="5258"/>
      </w:tabs>
      <w:spacing w:afterLines="100"/>
      <w:jc w:val="center"/>
    </w:pPr>
    <w:rPr>
      <w:rFonts w:ascii="Arial" w:hAnsi="Arial" w:eastAsia="宋体" w:cs="Times New Roman"/>
      <w:sz w:val="18"/>
      <w:lang w:val="en-US" w:eastAsia="zh-CN" w:bidi="ar-SA"/>
    </w:rPr>
  </w:style>
  <w:style w:type="paragraph" w:customStyle="1" w:styleId="289">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90">
    <w:name w:val="页脚 New New New New New New New New"/>
    <w:basedOn w:val="173"/>
    <w:qFormat/>
    <w:uiPriority w:val="0"/>
    <w:pPr>
      <w:tabs>
        <w:tab w:val="center" w:pos="4153"/>
        <w:tab w:val="right" w:pos="8306"/>
      </w:tabs>
      <w:snapToGrid w:val="0"/>
      <w:jc w:val="left"/>
    </w:pPr>
    <w:rPr>
      <w:sz w:val="18"/>
      <w:szCs w:val="18"/>
    </w:rPr>
  </w:style>
  <w:style w:type="paragraph" w:customStyle="1" w:styleId="291">
    <w:name w:val="xl102"/>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b/>
      <w:bCs/>
      <w:sz w:val="28"/>
      <w:szCs w:val="28"/>
    </w:rPr>
  </w:style>
  <w:style w:type="paragraph" w:customStyle="1" w:styleId="292">
    <w:name w:val="页眉 New New New New New New New New New New"/>
    <w:basedOn w:val="146"/>
    <w:qFormat/>
    <w:uiPriority w:val="0"/>
    <w:pPr>
      <w:pBdr>
        <w:bottom w:val="single" w:color="auto" w:sz="6" w:space="1"/>
      </w:pBdr>
      <w:tabs>
        <w:tab w:val="center" w:pos="4153"/>
        <w:tab w:val="right" w:pos="8306"/>
      </w:tabs>
      <w:snapToGrid w:val="0"/>
      <w:jc w:val="center"/>
    </w:pPr>
    <w:rPr>
      <w:sz w:val="18"/>
      <w:szCs w:val="18"/>
    </w:rPr>
  </w:style>
  <w:style w:type="paragraph" w:customStyle="1" w:styleId="293">
    <w:name w:val="标3"/>
    <w:basedOn w:val="1"/>
    <w:qFormat/>
    <w:uiPriority w:val="0"/>
    <w:pPr>
      <w:widowControl w:val="0"/>
      <w:tabs>
        <w:tab w:val="left" w:pos="1740"/>
      </w:tabs>
      <w:adjustRightInd w:val="0"/>
      <w:snapToGrid w:val="0"/>
      <w:spacing w:before="50"/>
      <w:ind w:left="1740" w:hanging="420"/>
      <w:jc w:val="both"/>
      <w:outlineLvl w:val="2"/>
    </w:pPr>
    <w:rPr>
      <w:rFonts w:ascii="Arial Narrow" w:hAnsi="Arial Narrow" w:eastAsia="仿宋_GB2312"/>
      <w:kern w:val="2"/>
      <w:sz w:val="28"/>
    </w:rPr>
  </w:style>
  <w:style w:type="paragraph" w:customStyle="1" w:styleId="294">
    <w:name w:val="页脚 New New"/>
    <w:basedOn w:val="271"/>
    <w:qFormat/>
    <w:uiPriority w:val="0"/>
    <w:pPr>
      <w:tabs>
        <w:tab w:val="center" w:pos="4153"/>
        <w:tab w:val="right" w:pos="8306"/>
      </w:tabs>
      <w:snapToGrid w:val="0"/>
      <w:jc w:val="left"/>
    </w:pPr>
    <w:rPr>
      <w:sz w:val="18"/>
      <w:szCs w:val="18"/>
    </w:rPr>
  </w:style>
  <w:style w:type="paragraph" w:customStyle="1" w:styleId="295">
    <w:name w:val="标题 3 （加黑）"/>
    <w:basedOn w:val="4"/>
    <w:qFormat/>
    <w:uiPriority w:val="0"/>
    <w:pPr>
      <w:keepNext w:val="0"/>
      <w:numPr>
        <w:ilvl w:val="0"/>
        <w:numId w:val="0"/>
      </w:numPr>
      <w:tabs>
        <w:tab w:val="left" w:pos="5269"/>
        <w:tab w:val="clear" w:pos="900"/>
      </w:tabs>
      <w:spacing w:before="120" w:after="120" w:line="413" w:lineRule="auto"/>
      <w:ind w:left="354" w:hanging="354" w:hangingChars="150"/>
    </w:pPr>
    <w:rPr>
      <w:rFonts w:ascii="Times New Roman" w:hAnsi="Times New Roman"/>
      <w:sz w:val="24"/>
      <w:szCs w:val="32"/>
    </w:rPr>
  </w:style>
  <w:style w:type="paragraph" w:customStyle="1" w:styleId="296">
    <w:name w:val="正文序号 1"/>
    <w:basedOn w:val="1"/>
    <w:qFormat/>
    <w:uiPriority w:val="0"/>
    <w:pPr>
      <w:widowControl w:val="0"/>
      <w:numPr>
        <w:ilvl w:val="0"/>
        <w:numId w:val="4"/>
      </w:numPr>
      <w:tabs>
        <w:tab w:val="left" w:pos="839"/>
        <w:tab w:val="clear" w:pos="360"/>
      </w:tabs>
      <w:spacing w:before="60"/>
      <w:jc w:val="both"/>
    </w:pPr>
    <w:rPr>
      <w:kern w:val="2"/>
      <w:sz w:val="21"/>
    </w:rPr>
  </w:style>
  <w:style w:type="paragraph" w:customStyle="1" w:styleId="297">
    <w:name w:val="标准正文"/>
    <w:basedOn w:val="1"/>
    <w:qFormat/>
    <w:uiPriority w:val="0"/>
    <w:pPr>
      <w:widowControl w:val="0"/>
      <w:adjustRightInd w:val="0"/>
      <w:spacing w:before="120" w:line="400" w:lineRule="atLeast"/>
      <w:ind w:firstLine="576"/>
      <w:textAlignment w:val="baseline"/>
    </w:pPr>
    <w:rPr>
      <w:rFonts w:eastAsia="楷体_GB2312"/>
      <w:sz w:val="28"/>
    </w:rPr>
  </w:style>
  <w:style w:type="paragraph" w:customStyle="1" w:styleId="298">
    <w:name w:val="Char Char1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299">
    <w:name w:val="列出段落2"/>
    <w:basedOn w:val="1"/>
    <w:qFormat/>
    <w:uiPriority w:val="0"/>
    <w:pPr>
      <w:widowControl w:val="0"/>
      <w:ind w:firstLine="420" w:firstLineChars="200"/>
      <w:jc w:val="both"/>
    </w:pPr>
    <w:rPr>
      <w:rFonts w:ascii="Calibri" w:hAnsi="Calibri"/>
      <w:kern w:val="2"/>
      <w:sz w:val="21"/>
      <w:szCs w:val="22"/>
    </w:rPr>
  </w:style>
  <w:style w:type="paragraph" w:customStyle="1" w:styleId="300">
    <w:name w:val="正文段落"/>
    <w:basedOn w:val="1"/>
    <w:qFormat/>
    <w:uiPriority w:val="0"/>
    <w:pPr>
      <w:widowControl w:val="0"/>
      <w:spacing w:line="300" w:lineRule="auto"/>
      <w:ind w:firstLine="510"/>
      <w:jc w:val="both"/>
    </w:pPr>
    <w:rPr>
      <w:kern w:val="2"/>
    </w:rPr>
  </w:style>
  <w:style w:type="paragraph" w:customStyle="1" w:styleId="301">
    <w:name w:val="页脚 New New New New New New New New New New"/>
    <w:basedOn w:val="146"/>
    <w:qFormat/>
    <w:uiPriority w:val="0"/>
    <w:pPr>
      <w:tabs>
        <w:tab w:val="center" w:pos="4153"/>
        <w:tab w:val="right" w:pos="8306"/>
      </w:tabs>
      <w:snapToGrid w:val="0"/>
      <w:jc w:val="left"/>
    </w:pPr>
    <w:rPr>
      <w:sz w:val="18"/>
      <w:szCs w:val="18"/>
    </w:rPr>
  </w:style>
  <w:style w:type="paragraph" w:customStyle="1" w:styleId="302">
    <w:name w:val="font5"/>
    <w:basedOn w:val="1"/>
    <w:qFormat/>
    <w:uiPriority w:val="0"/>
    <w:pPr>
      <w:spacing w:before="100" w:beforeAutospacing="1" w:after="100" w:afterAutospacing="1"/>
    </w:pPr>
    <w:rPr>
      <w:rFonts w:hAnsi="宋体" w:cs="宋体"/>
      <w:sz w:val="22"/>
      <w:szCs w:val="22"/>
    </w:rPr>
  </w:style>
  <w:style w:type="paragraph" w:customStyle="1" w:styleId="303">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304">
    <w:name w:val="Table Text"/>
    <w:basedOn w:val="1"/>
    <w:qFormat/>
    <w:uiPriority w:val="0"/>
    <w:pPr>
      <w:spacing w:before="60" w:after="60"/>
    </w:pPr>
    <w:rPr>
      <w:sz w:val="21"/>
    </w:rPr>
  </w:style>
  <w:style w:type="paragraph" w:customStyle="1" w:styleId="305">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306">
    <w:name w:val="样式 标题 2proj2proj21proj22proj23proj24proj25proj26proj27p...1"/>
    <w:basedOn w:val="3"/>
    <w:qFormat/>
    <w:uiPriority w:val="0"/>
    <w:pPr>
      <w:keepNext w:val="0"/>
      <w:keepLines w:val="0"/>
      <w:adjustRightInd w:val="0"/>
      <w:spacing w:before="0" w:after="0" w:line="360" w:lineRule="exact"/>
      <w:textAlignment w:val="baseline"/>
      <w:outlineLvl w:val="9"/>
    </w:pPr>
    <w:rPr>
      <w:rFonts w:ascii="Times New Roman" w:hAnsi="Times New Roman" w:cs="Times New Roman"/>
      <w:b w:val="0"/>
      <w:bCs w:val="0"/>
      <w:iCs w:val="0"/>
      <w:kern w:val="2"/>
      <w:sz w:val="24"/>
      <w:szCs w:val="20"/>
    </w:rPr>
  </w:style>
  <w:style w:type="paragraph" w:customStyle="1" w:styleId="307">
    <w:name w:val="页眉 New New New New New New New New New"/>
    <w:basedOn w:val="153"/>
    <w:qFormat/>
    <w:uiPriority w:val="0"/>
    <w:pPr>
      <w:pBdr>
        <w:bottom w:val="single" w:color="auto" w:sz="6" w:space="1"/>
      </w:pBdr>
      <w:tabs>
        <w:tab w:val="center" w:pos="4153"/>
        <w:tab w:val="right" w:pos="8306"/>
      </w:tabs>
      <w:snapToGrid w:val="0"/>
      <w:jc w:val="center"/>
    </w:pPr>
    <w:rPr>
      <w:sz w:val="18"/>
      <w:szCs w:val="18"/>
    </w:rPr>
  </w:style>
  <w:style w:type="paragraph" w:customStyle="1" w:styleId="308">
    <w:name w:val="页眉 New New New New"/>
    <w:basedOn w:val="186"/>
    <w:qFormat/>
    <w:uiPriority w:val="0"/>
    <w:pPr>
      <w:pBdr>
        <w:bottom w:val="single" w:color="auto" w:sz="6" w:space="1"/>
      </w:pBdr>
      <w:tabs>
        <w:tab w:val="center" w:pos="4153"/>
        <w:tab w:val="right" w:pos="8306"/>
      </w:tabs>
      <w:snapToGrid w:val="0"/>
      <w:jc w:val="center"/>
    </w:pPr>
    <w:rPr>
      <w:sz w:val="18"/>
      <w:szCs w:val="18"/>
    </w:rPr>
  </w:style>
  <w:style w:type="paragraph" w:customStyle="1" w:styleId="309">
    <w:name w:val="MM Topic 2"/>
    <w:basedOn w:val="3"/>
    <w:qFormat/>
    <w:uiPriority w:val="0"/>
    <w:pPr>
      <w:tabs>
        <w:tab w:val="left" w:pos="992"/>
        <w:tab w:val="clear" w:pos="720"/>
      </w:tabs>
    </w:pPr>
    <w:rPr>
      <w:rFonts w:ascii="Arial" w:cs="Times New Roman"/>
      <w:bCs w:val="0"/>
      <w:iCs w:val="0"/>
      <w:color w:val="000000"/>
      <w:kern w:val="2"/>
      <w:szCs w:val="20"/>
    </w:rPr>
  </w:style>
  <w:style w:type="paragraph" w:customStyle="1" w:styleId="310">
    <w:name w:val="文字"/>
    <w:basedOn w:val="1"/>
    <w:qFormat/>
    <w:uiPriority w:val="0"/>
    <w:pPr>
      <w:widowControl w:val="0"/>
      <w:tabs>
        <w:tab w:val="left" w:pos="8520"/>
      </w:tabs>
      <w:spacing w:line="312" w:lineRule="auto"/>
      <w:ind w:right="-210" w:firstLine="556"/>
      <w:jc w:val="both"/>
    </w:pPr>
    <w:rPr>
      <w:rFonts w:ascii="楷体_GB2312" w:eastAsia="楷体_GB2312"/>
      <w:kern w:val="2"/>
      <w:sz w:val="28"/>
    </w:rPr>
  </w:style>
  <w:style w:type="paragraph" w:customStyle="1" w:styleId="311">
    <w:name w:val="Char Char Char Char Char Char Char Char Char"/>
    <w:basedOn w:val="1"/>
    <w:qFormat/>
    <w:uiPriority w:val="0"/>
    <w:pPr>
      <w:spacing w:after="160" w:line="240" w:lineRule="exact"/>
    </w:pPr>
    <w:rPr>
      <w:rFonts w:ascii="Verdana" w:hAnsi="Verdana" w:eastAsia="仿宋_GB2312"/>
      <w:lang w:eastAsia="en-US"/>
    </w:rPr>
  </w:style>
  <w:style w:type="paragraph" w:customStyle="1" w:styleId="312">
    <w:name w:val="font6"/>
    <w:basedOn w:val="1"/>
    <w:qFormat/>
    <w:uiPriority w:val="0"/>
    <w:pPr>
      <w:spacing w:before="100" w:beforeAutospacing="1" w:after="100" w:afterAutospacing="1"/>
    </w:pPr>
    <w:rPr>
      <w:rFonts w:hAnsi="宋体" w:cs="宋体"/>
      <w:sz w:val="18"/>
      <w:szCs w:val="18"/>
    </w:rPr>
  </w:style>
  <w:style w:type="paragraph" w:customStyle="1" w:styleId="313">
    <w:name w:val="font7"/>
    <w:basedOn w:val="1"/>
    <w:qFormat/>
    <w:uiPriority w:val="0"/>
    <w:pPr>
      <w:spacing w:before="100" w:beforeAutospacing="1" w:after="100" w:afterAutospacing="1"/>
    </w:pPr>
    <w:rPr>
      <w:rFonts w:hAnsi="宋体" w:cs="宋体"/>
      <w:color w:val="000000"/>
      <w:sz w:val="22"/>
      <w:szCs w:val="22"/>
    </w:rPr>
  </w:style>
  <w:style w:type="paragraph" w:customStyle="1" w:styleId="314">
    <w:name w:val="xl104"/>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b/>
      <w:bCs/>
    </w:rPr>
  </w:style>
  <w:style w:type="paragraph" w:customStyle="1" w:styleId="315">
    <w:name w:val="页眉 New New New New New New New New New New New New New New New New"/>
    <w:basedOn w:val="116"/>
    <w:qFormat/>
    <w:uiPriority w:val="0"/>
    <w:pPr>
      <w:pBdr>
        <w:bottom w:val="single" w:color="auto" w:sz="6" w:space="1"/>
      </w:pBdr>
      <w:tabs>
        <w:tab w:val="center" w:pos="4153"/>
        <w:tab w:val="right" w:pos="8306"/>
      </w:tabs>
      <w:snapToGrid w:val="0"/>
      <w:jc w:val="center"/>
    </w:pPr>
    <w:rPr>
      <w:sz w:val="18"/>
      <w:szCs w:val="18"/>
    </w:rPr>
  </w:style>
  <w:style w:type="paragraph" w:customStyle="1" w:styleId="316">
    <w:name w:val="p4"/>
    <w:basedOn w:val="1"/>
    <w:qFormat/>
    <w:uiPriority w:val="0"/>
    <w:pPr>
      <w:spacing w:before="100" w:beforeAutospacing="1" w:after="100" w:afterAutospacing="1" w:line="360" w:lineRule="auto"/>
      <w:ind w:firstLine="360"/>
    </w:pPr>
    <w:rPr>
      <w:rFonts w:hAnsi="宋体"/>
    </w:rPr>
  </w:style>
  <w:style w:type="paragraph" w:customStyle="1" w:styleId="317">
    <w:name w:val="1 Char Char Char Char"/>
    <w:basedOn w:val="1"/>
    <w:qFormat/>
    <w:uiPriority w:val="0"/>
    <w:pPr>
      <w:widowControl w:val="0"/>
      <w:jc w:val="both"/>
    </w:pPr>
    <w:rPr>
      <w:rFonts w:ascii="Tahoma" w:hAnsi="Tahoma"/>
      <w:kern w:val="2"/>
    </w:rPr>
  </w:style>
  <w:style w:type="paragraph" w:customStyle="1" w:styleId="318">
    <w:name w:val="Char Char11"/>
    <w:basedOn w:val="1"/>
    <w:next w:val="1"/>
    <w:qFormat/>
    <w:uiPriority w:val="0"/>
    <w:pPr>
      <w:widowControl w:val="0"/>
      <w:spacing w:line="240" w:lineRule="atLeast"/>
      <w:ind w:left="420" w:firstLine="420"/>
    </w:pPr>
    <w:rPr>
      <w:rFonts w:ascii="楷体_GB2312" w:hAnsi="宋体" w:eastAsia="楷体_GB2312"/>
      <w:color w:val="000000"/>
      <w:sz w:val="28"/>
    </w:rPr>
  </w:style>
  <w:style w:type="paragraph" w:customStyle="1" w:styleId="319">
    <w:name w:val="Char Char Char Char Char Char Char Char Char Char"/>
    <w:basedOn w:val="1"/>
    <w:qFormat/>
    <w:uiPriority w:val="0"/>
    <w:pPr>
      <w:widowControl w:val="0"/>
      <w:jc w:val="both"/>
    </w:pPr>
    <w:rPr>
      <w:rFonts w:ascii="Tahoma" w:hAnsi="Tahoma" w:cs="仿宋_GB2312"/>
      <w:kern w:val="2"/>
    </w:rPr>
  </w:style>
  <w:style w:type="paragraph" w:customStyle="1" w:styleId="320">
    <w:name w:val="页眉 New New New New New New New New New New New New New"/>
    <w:basedOn w:val="124"/>
    <w:qFormat/>
    <w:uiPriority w:val="0"/>
    <w:pPr>
      <w:pBdr>
        <w:bottom w:val="single" w:color="auto" w:sz="6" w:space="1"/>
      </w:pBdr>
      <w:tabs>
        <w:tab w:val="center" w:pos="4153"/>
        <w:tab w:val="right" w:pos="8306"/>
      </w:tabs>
      <w:snapToGrid w:val="0"/>
      <w:jc w:val="center"/>
    </w:pPr>
    <w:rPr>
      <w:sz w:val="18"/>
      <w:szCs w:val="18"/>
    </w:rPr>
  </w:style>
  <w:style w:type="paragraph" w:customStyle="1" w:styleId="321">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322">
    <w:name w:val="默认段落字体 Para Char Char Char Char Char Char Char Char Char1 Char Char Char Char"/>
    <w:basedOn w:val="1"/>
    <w:qFormat/>
    <w:uiPriority w:val="0"/>
    <w:pPr>
      <w:widowControl w:val="0"/>
      <w:jc w:val="both"/>
    </w:pPr>
    <w:rPr>
      <w:rFonts w:ascii="Tahoma" w:hAnsi="Tahoma"/>
      <w:kern w:val="2"/>
    </w:rPr>
  </w:style>
  <w:style w:type="paragraph" w:customStyle="1" w:styleId="323">
    <w:name w:val="WW-正文（首行缩进两字）"/>
    <w:basedOn w:val="1"/>
    <w:qFormat/>
    <w:uiPriority w:val="0"/>
    <w:pPr>
      <w:widowControl w:val="0"/>
      <w:autoSpaceDE w:val="0"/>
      <w:autoSpaceDN w:val="0"/>
      <w:adjustRightInd w:val="0"/>
      <w:ind w:firstLine="420"/>
      <w:jc w:val="both"/>
    </w:pPr>
    <w:rPr>
      <w:sz w:val="21"/>
      <w:szCs w:val="21"/>
    </w:rPr>
  </w:style>
  <w:style w:type="paragraph" w:customStyle="1" w:styleId="324">
    <w:name w:val="样式 首行缩进:  2 字符"/>
    <w:basedOn w:val="1"/>
    <w:qFormat/>
    <w:uiPriority w:val="0"/>
    <w:pPr>
      <w:widowControl w:val="0"/>
      <w:ind w:firstLine="420" w:firstLineChars="200"/>
      <w:jc w:val="both"/>
    </w:pPr>
    <w:rPr>
      <w:rFonts w:cs="宋体"/>
      <w:kern w:val="2"/>
      <w:sz w:val="21"/>
    </w:rPr>
  </w:style>
  <w:style w:type="paragraph" w:customStyle="1" w:styleId="325">
    <w:name w:val="样式 右侧:  1 字符1"/>
    <w:basedOn w:val="1"/>
    <w:qFormat/>
    <w:uiPriority w:val="0"/>
    <w:pPr>
      <w:widowControl w:val="0"/>
      <w:ind w:left="240" w:leftChars="100" w:right="100" w:rightChars="100"/>
      <w:jc w:val="both"/>
    </w:pPr>
    <w:rPr>
      <w:rFonts w:eastAsia="仿宋_GB2312"/>
      <w:kern w:val="2"/>
      <w:sz w:val="28"/>
    </w:rPr>
  </w:style>
  <w:style w:type="paragraph" w:customStyle="1" w:styleId="326">
    <w:name w:val="Char2 Char Char Char"/>
    <w:basedOn w:val="1"/>
    <w:qFormat/>
    <w:uiPriority w:val="0"/>
    <w:pPr>
      <w:widowControl w:val="0"/>
      <w:jc w:val="both"/>
    </w:pPr>
    <w:rPr>
      <w:rFonts w:ascii="仿宋_GB2312"/>
      <w:b/>
      <w:kern w:val="2"/>
      <w:sz w:val="30"/>
    </w:rPr>
  </w:style>
  <w:style w:type="paragraph" w:customStyle="1" w:styleId="327">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328">
    <w:name w:val="Revision"/>
    <w:hidden/>
    <w:unhideWhenUsed/>
    <w:qFormat/>
    <w:uiPriority w:val="99"/>
    <w:rPr>
      <w:rFonts w:ascii="宋体" w:hAnsi="Times New Roman" w:eastAsia="宋体" w:cs="Times New Roman"/>
      <w:sz w:val="34"/>
      <w:lang w:val="en-US" w:eastAsia="zh-CN" w:bidi="ar-SA"/>
    </w:rPr>
  </w:style>
  <w:style w:type="paragraph" w:customStyle="1" w:styleId="329">
    <w:name w:val="_Style 9"/>
    <w:basedOn w:val="1"/>
    <w:next w:val="1"/>
    <w:qFormat/>
    <w:uiPriority w:val="34"/>
    <w:pPr>
      <w:widowControl w:val="0"/>
      <w:spacing w:line="360" w:lineRule="auto"/>
      <w:ind w:firstLine="200" w:firstLineChars="200"/>
      <w:jc w:val="both"/>
    </w:pPr>
    <w:rPr>
      <w:rFonts w:ascii="Calibri" w:hAnsi="Calibri"/>
      <w:kern w:val="2"/>
      <w:sz w:val="21"/>
      <w:szCs w:val="24"/>
    </w:rPr>
  </w:style>
  <w:style w:type="character" w:customStyle="1" w:styleId="33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899F9-AA7B-4222-B0AD-B5641A82620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45</Pages>
  <Words>3824</Words>
  <Characters>21797</Characters>
  <Lines>181</Lines>
  <Paragraphs>51</Paragraphs>
  <TotalTime>3</TotalTime>
  <ScaleCrop>false</ScaleCrop>
  <LinksUpToDate>false</LinksUpToDate>
  <CharactersWithSpaces>25570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2021-02-01T15:14:00Z</dcterms:created>
  <dc:creator>ffxp</dc:creator>
  <cp:lastModifiedBy>高艺萌</cp:lastModifiedBy>
  <cp:lastPrinted>2014-04-16T06:52:00Z</cp:lastPrinted>
  <dcterms:modified xsi:type="dcterms:W3CDTF">2021-02-01T15:20:09Z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